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18F" w:rsidRDefault="009E018F" w:rsidP="005F388F">
      <w:pPr>
        <w:autoSpaceDE w:val="0"/>
        <w:autoSpaceDN w:val="0"/>
        <w:adjustRightInd w:val="0"/>
        <w:spacing w:after="0" w:line="240" w:lineRule="auto"/>
        <w:rPr>
          <w:rFonts w:ascii="Arial" w:hAnsi="Arial" w:cs="Arial"/>
          <w:b/>
        </w:rPr>
      </w:pPr>
    </w:p>
    <w:p w:rsidR="008D3F80" w:rsidRDefault="008D3F80" w:rsidP="008D3F80">
      <w:pPr>
        <w:autoSpaceDE w:val="0"/>
        <w:autoSpaceDN w:val="0"/>
        <w:adjustRightInd w:val="0"/>
        <w:spacing w:after="0" w:line="240" w:lineRule="auto"/>
        <w:ind w:left="537"/>
        <w:jc w:val="both"/>
        <w:rPr>
          <w:rFonts w:ascii="Arial" w:hAnsi="Arial" w:cs="Arial"/>
          <w:bCs/>
        </w:rPr>
      </w:pPr>
    </w:p>
    <w:p w:rsidR="006006F1" w:rsidRPr="009653C2" w:rsidRDefault="006006F1" w:rsidP="008D3F80">
      <w:pPr>
        <w:autoSpaceDE w:val="0"/>
        <w:autoSpaceDN w:val="0"/>
        <w:adjustRightInd w:val="0"/>
        <w:spacing w:after="0" w:line="240" w:lineRule="auto"/>
        <w:ind w:left="537"/>
        <w:jc w:val="both"/>
        <w:rPr>
          <w:rFonts w:ascii="Arial" w:hAnsi="Arial" w:cs="Arial"/>
          <w:bCs/>
        </w:rPr>
      </w:pPr>
    </w:p>
    <w:p w:rsidR="008A49E9" w:rsidRPr="00623713" w:rsidRDefault="008A49E9" w:rsidP="008A49E9">
      <w:pPr>
        <w:spacing w:after="0"/>
        <w:ind w:left="720" w:right="-199" w:hanging="720"/>
        <w:jc w:val="center"/>
        <w:rPr>
          <w:rFonts w:ascii="Arial" w:hAnsi="Arial" w:cs="Arial"/>
          <w:b/>
          <w:bCs/>
          <w:u w:val="single"/>
        </w:rPr>
      </w:pPr>
      <w:r w:rsidRPr="00623713">
        <w:rPr>
          <w:rFonts w:ascii="Arial" w:hAnsi="Arial" w:cs="Arial"/>
          <w:b/>
          <w:bCs/>
          <w:u w:val="single"/>
        </w:rPr>
        <w:t>ΤΕΧΝΙΚΕΣ ΠΡΟΔΙΑΓΡΑΦΕΣ</w:t>
      </w:r>
    </w:p>
    <w:p w:rsidR="008A49E9" w:rsidRPr="00527918" w:rsidRDefault="008A49E9" w:rsidP="008A49E9">
      <w:pPr>
        <w:spacing w:after="0" w:line="240" w:lineRule="auto"/>
        <w:ind w:right="-199"/>
        <w:jc w:val="both"/>
        <w:rPr>
          <w:rFonts w:ascii="Arial" w:hAnsi="Arial" w:cs="Arial"/>
        </w:rPr>
      </w:pPr>
      <w:r w:rsidRPr="00527918">
        <w:rPr>
          <w:rFonts w:ascii="Arial" w:hAnsi="Arial" w:cs="Arial"/>
        </w:rPr>
        <w:t>Κατά την διάρκεια της συντήρησης ο ανάδοχος θα εκτελεί μια φορά κάθε μήνα, με εξειδικευμένο τεχνικό προσωπικό, τις κάτωθι εργασίες:</w:t>
      </w:r>
    </w:p>
    <w:p w:rsidR="008A49E9" w:rsidRPr="00527918" w:rsidRDefault="008A49E9" w:rsidP="008A49E9">
      <w:pPr>
        <w:spacing w:after="0" w:line="240" w:lineRule="auto"/>
        <w:ind w:left="567" w:right="-199"/>
        <w:jc w:val="both"/>
        <w:rPr>
          <w:rFonts w:ascii="Arial" w:hAnsi="Arial" w:cs="Arial"/>
        </w:rPr>
      </w:pPr>
    </w:p>
    <w:p w:rsidR="008A49E9" w:rsidRPr="00527918" w:rsidRDefault="008A49E9" w:rsidP="008A49E9">
      <w:pPr>
        <w:pStyle w:val="a3"/>
        <w:numPr>
          <w:ilvl w:val="0"/>
          <w:numId w:val="17"/>
        </w:numPr>
        <w:spacing w:after="0" w:line="240" w:lineRule="auto"/>
        <w:ind w:left="426" w:right="-199"/>
        <w:jc w:val="both"/>
        <w:rPr>
          <w:rFonts w:ascii="Arial" w:hAnsi="Arial" w:cs="Arial"/>
        </w:rPr>
      </w:pPr>
      <w:r w:rsidRPr="00527918">
        <w:rPr>
          <w:rFonts w:ascii="Arial" w:hAnsi="Arial" w:cs="Arial"/>
        </w:rPr>
        <w:t>Έλεγχος τάσεων τροφοδοτικών ως επίσης της κυμάτωσης  (RIPLE) της τάσης   DC.</w:t>
      </w:r>
    </w:p>
    <w:p w:rsidR="008A49E9" w:rsidRPr="00527918" w:rsidRDefault="008A49E9" w:rsidP="008A49E9">
      <w:pPr>
        <w:pStyle w:val="a3"/>
        <w:numPr>
          <w:ilvl w:val="0"/>
          <w:numId w:val="17"/>
        </w:numPr>
        <w:spacing w:after="0" w:line="240" w:lineRule="auto"/>
        <w:ind w:left="426" w:right="-199"/>
        <w:jc w:val="both"/>
        <w:rPr>
          <w:rFonts w:ascii="Arial" w:hAnsi="Arial" w:cs="Arial"/>
        </w:rPr>
      </w:pPr>
      <w:r w:rsidRPr="00527918">
        <w:rPr>
          <w:rFonts w:ascii="Arial" w:hAnsi="Arial" w:cs="Arial"/>
        </w:rPr>
        <w:t>Έλεγχος γειώσεων και ιδιαίτερα των γειώσεων του θωρακισμένου καλωδίου από την πλευρά της παροχής 230 V A.C.</w:t>
      </w:r>
    </w:p>
    <w:p w:rsidR="008A49E9" w:rsidRPr="00527918" w:rsidRDefault="008A49E9" w:rsidP="008A49E9">
      <w:pPr>
        <w:pStyle w:val="a3"/>
        <w:numPr>
          <w:ilvl w:val="0"/>
          <w:numId w:val="17"/>
        </w:numPr>
        <w:spacing w:after="0" w:line="240" w:lineRule="auto"/>
        <w:ind w:left="426" w:right="-199"/>
        <w:jc w:val="both"/>
        <w:rPr>
          <w:rFonts w:ascii="Arial" w:hAnsi="Arial" w:cs="Arial"/>
        </w:rPr>
      </w:pPr>
      <w:r w:rsidRPr="00527918">
        <w:rPr>
          <w:rFonts w:ascii="Arial" w:hAnsi="Arial" w:cs="Arial"/>
        </w:rPr>
        <w:t>Έλεγχος των μονάδων W/C κατά προτεραιότητα λόγω κλήσης ανάγκης από το τραβηχτό διακόπτη,  ιδιαίτερη προσοχή στην οξείδωση των επαφών των μονάδων αυτών / μονάδα ακύρωσης και τραβηχτού διακόπτη.</w:t>
      </w:r>
    </w:p>
    <w:p w:rsidR="008A49E9" w:rsidRPr="00527918" w:rsidRDefault="008A49E9" w:rsidP="008A49E9">
      <w:pPr>
        <w:pStyle w:val="a3"/>
        <w:numPr>
          <w:ilvl w:val="0"/>
          <w:numId w:val="17"/>
        </w:numPr>
        <w:spacing w:after="0" w:line="240" w:lineRule="auto"/>
        <w:ind w:left="426" w:right="-199"/>
        <w:jc w:val="both"/>
        <w:rPr>
          <w:rFonts w:ascii="Arial" w:hAnsi="Arial" w:cs="Arial"/>
        </w:rPr>
      </w:pPr>
      <w:r w:rsidRPr="00527918">
        <w:rPr>
          <w:rFonts w:ascii="Arial" w:hAnsi="Arial" w:cs="Arial"/>
        </w:rPr>
        <w:t>Έλεγχος των μονάδων κρεβατιών και ακύρωσης δωματίου, μέτρηση της κατάστασης των πουάρ των ασθενών με ειδικό όργανο για την κατάσταση των επαφών των πουάρ λόγω συχνής χρήσης των.</w:t>
      </w:r>
    </w:p>
    <w:p w:rsidR="008A49E9" w:rsidRPr="00527918" w:rsidRDefault="008A49E9" w:rsidP="008A49E9">
      <w:pPr>
        <w:pStyle w:val="a3"/>
        <w:numPr>
          <w:ilvl w:val="0"/>
          <w:numId w:val="17"/>
        </w:numPr>
        <w:spacing w:after="0" w:line="240" w:lineRule="auto"/>
        <w:ind w:left="426" w:right="-199"/>
        <w:jc w:val="both"/>
        <w:rPr>
          <w:rFonts w:ascii="Arial" w:hAnsi="Arial" w:cs="Arial"/>
        </w:rPr>
      </w:pPr>
      <w:r w:rsidRPr="00527918">
        <w:rPr>
          <w:rFonts w:ascii="Arial" w:hAnsi="Arial" w:cs="Arial"/>
        </w:rPr>
        <w:t>Έλεγχος των μονάδων κρεβατιών και ακύρωσης δωμάτιου, μέτρηση της κατάστασης των πουάρ των ασθενών με ειδικό όργανο για την κατάσταση των επαφών των πουάρ λόγω συχνής χρήσης των.</w:t>
      </w:r>
    </w:p>
    <w:tbl>
      <w:tblPr>
        <w:tblpPr w:leftFromText="180" w:rightFromText="180" w:vertAnchor="text" w:horzAnchor="margin" w:tblpY="71"/>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1"/>
        <w:gridCol w:w="6002"/>
        <w:gridCol w:w="1190"/>
        <w:gridCol w:w="1134"/>
      </w:tblGrid>
      <w:tr w:rsidR="008A49E9" w:rsidRPr="00527918" w:rsidTr="00371144">
        <w:tc>
          <w:tcPr>
            <w:tcW w:w="0" w:type="auto"/>
            <w:vAlign w:val="center"/>
          </w:tcPr>
          <w:p w:rsidR="008A49E9" w:rsidRPr="00527918" w:rsidRDefault="008A49E9" w:rsidP="00371144">
            <w:pPr>
              <w:spacing w:line="360" w:lineRule="auto"/>
              <w:jc w:val="center"/>
              <w:rPr>
                <w:rFonts w:ascii="Arial" w:hAnsi="Arial" w:cs="Arial"/>
              </w:rPr>
            </w:pPr>
            <w:r w:rsidRPr="00527918">
              <w:rPr>
                <w:rFonts w:ascii="Arial" w:hAnsi="Arial" w:cs="Arial"/>
              </w:rPr>
              <w:t>Α/Α</w:t>
            </w:r>
          </w:p>
        </w:tc>
        <w:tc>
          <w:tcPr>
            <w:tcW w:w="0" w:type="auto"/>
            <w:vAlign w:val="center"/>
          </w:tcPr>
          <w:p w:rsidR="008A49E9" w:rsidRPr="00527918" w:rsidRDefault="008A49E9" w:rsidP="00371144">
            <w:pPr>
              <w:spacing w:line="360" w:lineRule="auto"/>
              <w:jc w:val="center"/>
              <w:rPr>
                <w:rFonts w:ascii="Arial" w:hAnsi="Arial" w:cs="Arial"/>
              </w:rPr>
            </w:pPr>
            <w:r w:rsidRPr="00527918">
              <w:rPr>
                <w:rFonts w:ascii="Arial" w:hAnsi="Arial" w:cs="Arial"/>
              </w:rPr>
              <w:t>ΕΙΔΟΣ ΑΝΤΑΛΛΑΚΤΙΚΟΥ</w:t>
            </w:r>
          </w:p>
        </w:tc>
        <w:tc>
          <w:tcPr>
            <w:tcW w:w="0" w:type="auto"/>
            <w:vAlign w:val="center"/>
          </w:tcPr>
          <w:p w:rsidR="008A49E9" w:rsidRPr="00527918" w:rsidRDefault="008A49E9" w:rsidP="00371144">
            <w:pPr>
              <w:spacing w:line="360" w:lineRule="auto"/>
              <w:jc w:val="center"/>
              <w:rPr>
                <w:rFonts w:ascii="Arial" w:hAnsi="Arial" w:cs="Arial"/>
              </w:rPr>
            </w:pPr>
            <w:r w:rsidRPr="00527918">
              <w:rPr>
                <w:rFonts w:ascii="Arial" w:hAnsi="Arial" w:cs="Arial"/>
              </w:rPr>
              <w:t>ΚΩΔΙΚΟΣ</w:t>
            </w:r>
          </w:p>
        </w:tc>
        <w:tc>
          <w:tcPr>
            <w:tcW w:w="1134" w:type="dxa"/>
            <w:vAlign w:val="center"/>
          </w:tcPr>
          <w:p w:rsidR="008A49E9" w:rsidRPr="00527918" w:rsidRDefault="008A49E9" w:rsidP="00371144">
            <w:pPr>
              <w:spacing w:line="360" w:lineRule="auto"/>
              <w:jc w:val="center"/>
              <w:rPr>
                <w:rFonts w:ascii="Arial" w:hAnsi="Arial" w:cs="Arial"/>
              </w:rPr>
            </w:pPr>
            <w:r>
              <w:rPr>
                <w:rFonts w:ascii="Arial" w:hAnsi="Arial" w:cs="Arial"/>
              </w:rPr>
              <w:t>ΤΙΜΗ (€) ΠΡΟ ΦΠΑ</w:t>
            </w:r>
          </w:p>
        </w:tc>
      </w:tr>
      <w:tr w:rsidR="008A49E9" w:rsidRPr="00527918" w:rsidTr="00371144">
        <w:trPr>
          <w:trHeight w:val="687"/>
        </w:trPr>
        <w:tc>
          <w:tcPr>
            <w:tcW w:w="0" w:type="auto"/>
            <w:vAlign w:val="center"/>
          </w:tcPr>
          <w:p w:rsidR="008A49E9" w:rsidRPr="00527918" w:rsidRDefault="008A49E9" w:rsidP="00371144">
            <w:pPr>
              <w:spacing w:line="360" w:lineRule="auto"/>
              <w:jc w:val="center"/>
              <w:rPr>
                <w:rFonts w:ascii="Arial" w:hAnsi="Arial" w:cs="Arial"/>
              </w:rPr>
            </w:pPr>
            <w:r w:rsidRPr="00527918">
              <w:rPr>
                <w:rFonts w:ascii="Arial" w:hAnsi="Arial" w:cs="Arial"/>
              </w:rPr>
              <w:t>1</w:t>
            </w:r>
          </w:p>
        </w:tc>
        <w:tc>
          <w:tcPr>
            <w:tcW w:w="0" w:type="auto"/>
            <w:vAlign w:val="center"/>
          </w:tcPr>
          <w:p w:rsidR="008A49E9" w:rsidRPr="00527918" w:rsidRDefault="008A49E9" w:rsidP="00371144">
            <w:pPr>
              <w:rPr>
                <w:rFonts w:ascii="Arial" w:hAnsi="Arial" w:cs="Arial"/>
              </w:rPr>
            </w:pPr>
            <w:r w:rsidRPr="00527918">
              <w:rPr>
                <w:rFonts w:ascii="Arial" w:hAnsi="Arial" w:cs="Arial"/>
              </w:rPr>
              <w:t>Πρίζα κονσόλας χειριστηρίου ασθενούς RJ11, RJ45, 5pin, 7pin, 24pin</w:t>
            </w:r>
          </w:p>
        </w:tc>
        <w:tc>
          <w:tcPr>
            <w:tcW w:w="0" w:type="auto"/>
            <w:vAlign w:val="center"/>
          </w:tcPr>
          <w:p w:rsidR="008A49E9" w:rsidRPr="00527918" w:rsidRDefault="008A49E9" w:rsidP="00371144">
            <w:pPr>
              <w:spacing w:line="360" w:lineRule="auto"/>
              <w:rPr>
                <w:rFonts w:ascii="Arial" w:hAnsi="Arial" w:cs="Arial"/>
              </w:rPr>
            </w:pPr>
          </w:p>
        </w:tc>
        <w:tc>
          <w:tcPr>
            <w:tcW w:w="1134" w:type="dxa"/>
            <w:vAlign w:val="center"/>
          </w:tcPr>
          <w:p w:rsidR="008A49E9" w:rsidRPr="00575538" w:rsidRDefault="008A49E9" w:rsidP="00371144">
            <w:pPr>
              <w:spacing w:line="360" w:lineRule="auto"/>
              <w:jc w:val="center"/>
              <w:rPr>
                <w:rFonts w:ascii="Arial" w:hAnsi="Arial" w:cs="Arial"/>
                <w:lang w:val="en-US"/>
              </w:rPr>
            </w:pPr>
            <w:r>
              <w:rPr>
                <w:rFonts w:ascii="Arial" w:hAnsi="Arial" w:cs="Arial"/>
                <w:lang w:val="en-US"/>
              </w:rPr>
              <w:t>15,00</w:t>
            </w:r>
          </w:p>
        </w:tc>
      </w:tr>
      <w:tr w:rsidR="008A49E9" w:rsidRPr="00527918" w:rsidTr="00371144">
        <w:trPr>
          <w:trHeight w:val="597"/>
        </w:trPr>
        <w:tc>
          <w:tcPr>
            <w:tcW w:w="0" w:type="auto"/>
            <w:vAlign w:val="center"/>
          </w:tcPr>
          <w:p w:rsidR="008A49E9" w:rsidRPr="00527918" w:rsidRDefault="008A49E9" w:rsidP="00371144">
            <w:pPr>
              <w:jc w:val="center"/>
              <w:rPr>
                <w:rFonts w:ascii="Arial" w:hAnsi="Arial" w:cs="Arial"/>
              </w:rPr>
            </w:pPr>
            <w:r w:rsidRPr="00527918">
              <w:rPr>
                <w:rFonts w:ascii="Arial" w:hAnsi="Arial" w:cs="Arial"/>
              </w:rPr>
              <w:t>2</w:t>
            </w:r>
          </w:p>
        </w:tc>
        <w:tc>
          <w:tcPr>
            <w:tcW w:w="0" w:type="auto"/>
            <w:vAlign w:val="center"/>
          </w:tcPr>
          <w:p w:rsidR="008A49E9" w:rsidRPr="00527918" w:rsidRDefault="008A49E9" w:rsidP="00371144">
            <w:pPr>
              <w:rPr>
                <w:rFonts w:ascii="Arial" w:hAnsi="Arial" w:cs="Arial"/>
              </w:rPr>
            </w:pPr>
            <w:r w:rsidRPr="00527918">
              <w:rPr>
                <w:rFonts w:ascii="Arial" w:hAnsi="Arial" w:cs="Arial"/>
              </w:rPr>
              <w:t>Πρίζα κονσόλας χειριστηρίου ασθενούς αυτόματης αποσύμπλεξης 9pin</w:t>
            </w:r>
          </w:p>
        </w:tc>
        <w:tc>
          <w:tcPr>
            <w:tcW w:w="0" w:type="auto"/>
            <w:vAlign w:val="center"/>
          </w:tcPr>
          <w:p w:rsidR="008A49E9" w:rsidRPr="00527918" w:rsidRDefault="008A49E9" w:rsidP="00371144">
            <w:pPr>
              <w:rPr>
                <w:rFonts w:ascii="Arial" w:hAnsi="Arial" w:cs="Arial"/>
              </w:rPr>
            </w:pPr>
          </w:p>
        </w:tc>
        <w:tc>
          <w:tcPr>
            <w:tcW w:w="1134" w:type="dxa"/>
            <w:vAlign w:val="center"/>
          </w:tcPr>
          <w:p w:rsidR="008A49E9" w:rsidRPr="00575538" w:rsidRDefault="008A49E9" w:rsidP="00371144">
            <w:pPr>
              <w:jc w:val="center"/>
              <w:rPr>
                <w:rFonts w:ascii="Arial" w:hAnsi="Arial" w:cs="Arial"/>
                <w:lang w:val="en-US"/>
              </w:rPr>
            </w:pPr>
            <w:r>
              <w:rPr>
                <w:rFonts w:ascii="Arial" w:hAnsi="Arial" w:cs="Arial"/>
                <w:lang w:val="en-US"/>
              </w:rPr>
              <w:t>20,00</w:t>
            </w:r>
          </w:p>
        </w:tc>
      </w:tr>
      <w:tr w:rsidR="008A49E9" w:rsidRPr="00527918" w:rsidTr="00371144">
        <w:trPr>
          <w:trHeight w:val="397"/>
        </w:trPr>
        <w:tc>
          <w:tcPr>
            <w:tcW w:w="0" w:type="auto"/>
            <w:vAlign w:val="center"/>
          </w:tcPr>
          <w:p w:rsidR="008A49E9" w:rsidRPr="00527918" w:rsidRDefault="008A49E9" w:rsidP="00371144">
            <w:pPr>
              <w:jc w:val="center"/>
              <w:rPr>
                <w:rFonts w:ascii="Arial" w:hAnsi="Arial" w:cs="Arial"/>
              </w:rPr>
            </w:pPr>
            <w:r w:rsidRPr="00527918">
              <w:rPr>
                <w:rFonts w:ascii="Arial" w:hAnsi="Arial" w:cs="Arial"/>
              </w:rPr>
              <w:t>3</w:t>
            </w:r>
          </w:p>
        </w:tc>
        <w:tc>
          <w:tcPr>
            <w:tcW w:w="0" w:type="auto"/>
            <w:vAlign w:val="center"/>
          </w:tcPr>
          <w:p w:rsidR="008A49E9" w:rsidRPr="00527918" w:rsidRDefault="008A49E9" w:rsidP="00371144">
            <w:pPr>
              <w:rPr>
                <w:rFonts w:ascii="Arial" w:hAnsi="Arial" w:cs="Arial"/>
              </w:rPr>
            </w:pPr>
            <w:r w:rsidRPr="00527918">
              <w:rPr>
                <w:rFonts w:ascii="Arial" w:hAnsi="Arial" w:cs="Arial"/>
              </w:rPr>
              <w:t>Χειριστήριο ασθενούς (πουάρ κλήσης)</w:t>
            </w:r>
          </w:p>
        </w:tc>
        <w:tc>
          <w:tcPr>
            <w:tcW w:w="0" w:type="auto"/>
            <w:vAlign w:val="center"/>
          </w:tcPr>
          <w:p w:rsidR="008A49E9" w:rsidRPr="00527918" w:rsidRDefault="008A49E9" w:rsidP="00371144">
            <w:pPr>
              <w:rPr>
                <w:rFonts w:ascii="Arial" w:hAnsi="Arial" w:cs="Arial"/>
              </w:rPr>
            </w:pPr>
          </w:p>
        </w:tc>
        <w:tc>
          <w:tcPr>
            <w:tcW w:w="1134" w:type="dxa"/>
            <w:vAlign w:val="center"/>
          </w:tcPr>
          <w:p w:rsidR="008A49E9" w:rsidRPr="00575538" w:rsidRDefault="008A49E9" w:rsidP="00371144">
            <w:pPr>
              <w:jc w:val="center"/>
              <w:rPr>
                <w:rFonts w:ascii="Arial" w:hAnsi="Arial" w:cs="Arial"/>
                <w:lang w:val="en-US"/>
              </w:rPr>
            </w:pPr>
            <w:r>
              <w:rPr>
                <w:rFonts w:ascii="Arial" w:hAnsi="Arial" w:cs="Arial"/>
                <w:lang w:val="en-US"/>
              </w:rPr>
              <w:t>15,00</w:t>
            </w:r>
          </w:p>
        </w:tc>
      </w:tr>
      <w:tr w:rsidR="008A49E9" w:rsidRPr="00527918" w:rsidTr="00371144">
        <w:trPr>
          <w:trHeight w:val="397"/>
        </w:trPr>
        <w:tc>
          <w:tcPr>
            <w:tcW w:w="0" w:type="auto"/>
            <w:vAlign w:val="center"/>
          </w:tcPr>
          <w:p w:rsidR="008A49E9" w:rsidRPr="00527918" w:rsidRDefault="008A49E9" w:rsidP="00371144">
            <w:pPr>
              <w:jc w:val="center"/>
              <w:rPr>
                <w:rFonts w:ascii="Arial" w:hAnsi="Arial" w:cs="Arial"/>
              </w:rPr>
            </w:pPr>
            <w:r w:rsidRPr="00527918">
              <w:rPr>
                <w:rFonts w:ascii="Arial" w:hAnsi="Arial" w:cs="Arial"/>
              </w:rPr>
              <w:t>4</w:t>
            </w:r>
          </w:p>
        </w:tc>
        <w:tc>
          <w:tcPr>
            <w:tcW w:w="0" w:type="auto"/>
            <w:vAlign w:val="center"/>
          </w:tcPr>
          <w:p w:rsidR="008A49E9" w:rsidRPr="00527918" w:rsidRDefault="008A49E9" w:rsidP="00371144">
            <w:pPr>
              <w:rPr>
                <w:rFonts w:ascii="Arial" w:hAnsi="Arial" w:cs="Arial"/>
              </w:rPr>
            </w:pPr>
            <w:r w:rsidRPr="00527918">
              <w:rPr>
                <w:rFonts w:ascii="Arial" w:hAnsi="Arial" w:cs="Arial"/>
              </w:rPr>
              <w:t>Χειριστήριο ασθενούς με μπουτόν κλήσης αδελφής και μπουτόν ελέγχου φωτισμού RJ11, RJ45, 5pin, 7pin, 24pin, αυτόματης αποσύμπλεξης 9pin</w:t>
            </w:r>
          </w:p>
        </w:tc>
        <w:tc>
          <w:tcPr>
            <w:tcW w:w="0" w:type="auto"/>
            <w:vAlign w:val="center"/>
          </w:tcPr>
          <w:p w:rsidR="008A49E9" w:rsidRPr="00527918" w:rsidRDefault="008A49E9" w:rsidP="00371144">
            <w:pPr>
              <w:rPr>
                <w:rFonts w:ascii="Arial" w:hAnsi="Arial" w:cs="Arial"/>
              </w:rPr>
            </w:pPr>
          </w:p>
        </w:tc>
        <w:tc>
          <w:tcPr>
            <w:tcW w:w="1134" w:type="dxa"/>
            <w:vAlign w:val="center"/>
          </w:tcPr>
          <w:p w:rsidR="008A49E9" w:rsidRPr="00575538" w:rsidRDefault="008A49E9" w:rsidP="00371144">
            <w:pPr>
              <w:jc w:val="center"/>
              <w:rPr>
                <w:rFonts w:ascii="Arial" w:hAnsi="Arial" w:cs="Arial"/>
                <w:lang w:val="en-US"/>
              </w:rPr>
            </w:pPr>
            <w:r>
              <w:rPr>
                <w:rFonts w:ascii="Arial" w:hAnsi="Arial" w:cs="Arial"/>
                <w:lang w:val="en-US"/>
              </w:rPr>
              <w:t>45,00</w:t>
            </w:r>
          </w:p>
        </w:tc>
      </w:tr>
      <w:tr w:rsidR="008A49E9" w:rsidRPr="00527918" w:rsidTr="00371144">
        <w:trPr>
          <w:trHeight w:val="397"/>
        </w:trPr>
        <w:tc>
          <w:tcPr>
            <w:tcW w:w="0" w:type="auto"/>
            <w:vAlign w:val="center"/>
          </w:tcPr>
          <w:p w:rsidR="008A49E9" w:rsidRPr="00527918" w:rsidRDefault="008A49E9" w:rsidP="00371144">
            <w:pPr>
              <w:jc w:val="center"/>
              <w:rPr>
                <w:rFonts w:ascii="Arial" w:hAnsi="Arial" w:cs="Arial"/>
              </w:rPr>
            </w:pPr>
            <w:r w:rsidRPr="00527918">
              <w:rPr>
                <w:rFonts w:ascii="Arial" w:hAnsi="Arial" w:cs="Arial"/>
              </w:rPr>
              <w:t>5</w:t>
            </w:r>
          </w:p>
        </w:tc>
        <w:tc>
          <w:tcPr>
            <w:tcW w:w="0" w:type="auto"/>
            <w:vAlign w:val="center"/>
          </w:tcPr>
          <w:p w:rsidR="008A49E9" w:rsidRPr="00527918" w:rsidRDefault="008A49E9" w:rsidP="00371144">
            <w:pPr>
              <w:rPr>
                <w:rFonts w:ascii="Arial" w:hAnsi="Arial" w:cs="Arial"/>
              </w:rPr>
            </w:pPr>
            <w:r w:rsidRPr="00527918">
              <w:rPr>
                <w:rFonts w:ascii="Arial" w:hAnsi="Arial" w:cs="Arial"/>
              </w:rPr>
              <w:t>Φωτιστικό διαδρόμου συστήματος κλήσης αδελφής Aiphone</w:t>
            </w:r>
          </w:p>
        </w:tc>
        <w:tc>
          <w:tcPr>
            <w:tcW w:w="0" w:type="auto"/>
            <w:vAlign w:val="center"/>
          </w:tcPr>
          <w:p w:rsidR="008A49E9" w:rsidRPr="00527918" w:rsidRDefault="008A49E9" w:rsidP="00371144">
            <w:pPr>
              <w:rPr>
                <w:rFonts w:ascii="Arial" w:hAnsi="Arial" w:cs="Arial"/>
              </w:rPr>
            </w:pPr>
          </w:p>
        </w:tc>
        <w:tc>
          <w:tcPr>
            <w:tcW w:w="1134" w:type="dxa"/>
            <w:vAlign w:val="center"/>
          </w:tcPr>
          <w:p w:rsidR="008A49E9" w:rsidRPr="00575538" w:rsidRDefault="008A49E9" w:rsidP="00371144">
            <w:pPr>
              <w:jc w:val="center"/>
              <w:rPr>
                <w:rFonts w:ascii="Arial" w:hAnsi="Arial" w:cs="Arial"/>
                <w:lang w:val="en-US"/>
              </w:rPr>
            </w:pPr>
            <w:r>
              <w:rPr>
                <w:rFonts w:ascii="Arial" w:hAnsi="Arial" w:cs="Arial"/>
                <w:lang w:val="en-US"/>
              </w:rPr>
              <w:t>30,00</w:t>
            </w:r>
          </w:p>
        </w:tc>
      </w:tr>
      <w:tr w:rsidR="008A49E9" w:rsidRPr="00527918" w:rsidTr="00371144">
        <w:trPr>
          <w:trHeight w:val="397"/>
        </w:trPr>
        <w:tc>
          <w:tcPr>
            <w:tcW w:w="0" w:type="auto"/>
            <w:vAlign w:val="center"/>
          </w:tcPr>
          <w:p w:rsidR="008A49E9" w:rsidRPr="00527918" w:rsidRDefault="008A49E9" w:rsidP="00371144">
            <w:pPr>
              <w:jc w:val="center"/>
              <w:rPr>
                <w:rFonts w:ascii="Arial" w:hAnsi="Arial" w:cs="Arial"/>
              </w:rPr>
            </w:pPr>
            <w:r w:rsidRPr="00527918">
              <w:rPr>
                <w:rFonts w:ascii="Arial" w:hAnsi="Arial" w:cs="Arial"/>
              </w:rPr>
              <w:t>6</w:t>
            </w:r>
          </w:p>
        </w:tc>
        <w:tc>
          <w:tcPr>
            <w:tcW w:w="0" w:type="auto"/>
            <w:vAlign w:val="center"/>
          </w:tcPr>
          <w:p w:rsidR="008A49E9" w:rsidRPr="00527918" w:rsidRDefault="008A49E9" w:rsidP="00371144">
            <w:pPr>
              <w:rPr>
                <w:rFonts w:ascii="Arial" w:hAnsi="Arial" w:cs="Arial"/>
              </w:rPr>
            </w:pPr>
            <w:r w:rsidRPr="00527918">
              <w:rPr>
                <w:rFonts w:ascii="Arial" w:hAnsi="Arial" w:cs="Arial"/>
              </w:rPr>
              <w:t>Φωτιστικό διαδρόμου συστήματος κλήσης αδελφής Tunstall</w:t>
            </w:r>
          </w:p>
        </w:tc>
        <w:tc>
          <w:tcPr>
            <w:tcW w:w="0" w:type="auto"/>
            <w:vAlign w:val="center"/>
          </w:tcPr>
          <w:p w:rsidR="008A49E9" w:rsidRPr="00527918" w:rsidRDefault="008A49E9" w:rsidP="00371144">
            <w:pPr>
              <w:rPr>
                <w:rFonts w:ascii="Arial" w:hAnsi="Arial" w:cs="Arial"/>
              </w:rPr>
            </w:pPr>
          </w:p>
        </w:tc>
        <w:tc>
          <w:tcPr>
            <w:tcW w:w="1134" w:type="dxa"/>
            <w:vAlign w:val="center"/>
          </w:tcPr>
          <w:p w:rsidR="008A49E9" w:rsidRPr="00575538" w:rsidRDefault="008A49E9" w:rsidP="00371144">
            <w:pPr>
              <w:jc w:val="center"/>
              <w:rPr>
                <w:rFonts w:ascii="Arial" w:hAnsi="Arial" w:cs="Arial"/>
                <w:lang w:val="en-US"/>
              </w:rPr>
            </w:pPr>
            <w:r>
              <w:rPr>
                <w:rFonts w:ascii="Arial" w:hAnsi="Arial" w:cs="Arial"/>
                <w:lang w:val="en-US"/>
              </w:rPr>
              <w:t>80,00</w:t>
            </w:r>
          </w:p>
        </w:tc>
      </w:tr>
      <w:tr w:rsidR="008A49E9" w:rsidRPr="00527918" w:rsidTr="00371144">
        <w:trPr>
          <w:trHeight w:val="397"/>
        </w:trPr>
        <w:tc>
          <w:tcPr>
            <w:tcW w:w="0" w:type="auto"/>
            <w:vAlign w:val="center"/>
          </w:tcPr>
          <w:p w:rsidR="008A49E9" w:rsidRPr="00527918" w:rsidRDefault="008A49E9" w:rsidP="00371144">
            <w:pPr>
              <w:jc w:val="center"/>
              <w:rPr>
                <w:rFonts w:ascii="Arial" w:hAnsi="Arial" w:cs="Arial"/>
              </w:rPr>
            </w:pPr>
            <w:r w:rsidRPr="00527918">
              <w:rPr>
                <w:rFonts w:ascii="Arial" w:hAnsi="Arial" w:cs="Arial"/>
              </w:rPr>
              <w:t>7</w:t>
            </w:r>
          </w:p>
        </w:tc>
        <w:tc>
          <w:tcPr>
            <w:tcW w:w="0" w:type="auto"/>
            <w:vAlign w:val="center"/>
          </w:tcPr>
          <w:p w:rsidR="008A49E9" w:rsidRPr="00527918" w:rsidRDefault="008A49E9" w:rsidP="00371144">
            <w:pPr>
              <w:rPr>
                <w:rFonts w:ascii="Arial" w:hAnsi="Arial" w:cs="Arial"/>
              </w:rPr>
            </w:pPr>
            <w:r w:rsidRPr="00527918">
              <w:rPr>
                <w:rFonts w:ascii="Arial" w:hAnsi="Arial" w:cs="Arial"/>
              </w:rPr>
              <w:t>Φωτιστικό διαδρόμου συστήματος κλήσης αδελφής Ackermann με επεξεργαστή</w:t>
            </w:r>
          </w:p>
        </w:tc>
        <w:tc>
          <w:tcPr>
            <w:tcW w:w="0" w:type="auto"/>
            <w:vAlign w:val="center"/>
          </w:tcPr>
          <w:p w:rsidR="008A49E9" w:rsidRPr="00527918" w:rsidRDefault="008A49E9" w:rsidP="00371144">
            <w:pPr>
              <w:rPr>
                <w:rFonts w:ascii="Arial" w:hAnsi="Arial" w:cs="Arial"/>
              </w:rPr>
            </w:pPr>
          </w:p>
        </w:tc>
        <w:tc>
          <w:tcPr>
            <w:tcW w:w="1134" w:type="dxa"/>
            <w:vAlign w:val="center"/>
          </w:tcPr>
          <w:p w:rsidR="008A49E9" w:rsidRPr="00575538" w:rsidRDefault="008A49E9" w:rsidP="00371144">
            <w:pPr>
              <w:jc w:val="center"/>
              <w:rPr>
                <w:rFonts w:ascii="Arial" w:hAnsi="Arial" w:cs="Arial"/>
                <w:lang w:val="en-US"/>
              </w:rPr>
            </w:pPr>
            <w:r>
              <w:rPr>
                <w:rFonts w:ascii="Arial" w:hAnsi="Arial" w:cs="Arial"/>
                <w:lang w:val="en-US"/>
              </w:rPr>
              <w:t>250,00</w:t>
            </w:r>
          </w:p>
        </w:tc>
      </w:tr>
      <w:tr w:rsidR="008A49E9" w:rsidRPr="00527918" w:rsidTr="00371144">
        <w:trPr>
          <w:trHeight w:val="397"/>
        </w:trPr>
        <w:tc>
          <w:tcPr>
            <w:tcW w:w="0" w:type="auto"/>
            <w:vAlign w:val="center"/>
          </w:tcPr>
          <w:p w:rsidR="008A49E9" w:rsidRPr="00527918" w:rsidRDefault="008A49E9" w:rsidP="00371144">
            <w:pPr>
              <w:jc w:val="center"/>
              <w:rPr>
                <w:rFonts w:ascii="Arial" w:hAnsi="Arial" w:cs="Arial"/>
              </w:rPr>
            </w:pPr>
            <w:r w:rsidRPr="00527918">
              <w:rPr>
                <w:rFonts w:ascii="Arial" w:hAnsi="Arial" w:cs="Arial"/>
              </w:rPr>
              <w:t>8</w:t>
            </w:r>
          </w:p>
        </w:tc>
        <w:tc>
          <w:tcPr>
            <w:tcW w:w="0" w:type="auto"/>
            <w:vAlign w:val="center"/>
          </w:tcPr>
          <w:p w:rsidR="008A49E9" w:rsidRPr="00527918" w:rsidRDefault="008A49E9" w:rsidP="00371144">
            <w:pPr>
              <w:rPr>
                <w:rFonts w:ascii="Arial" w:hAnsi="Arial" w:cs="Arial"/>
              </w:rPr>
            </w:pPr>
            <w:r w:rsidRPr="00527918">
              <w:rPr>
                <w:rFonts w:ascii="Arial" w:hAnsi="Arial" w:cs="Arial"/>
              </w:rPr>
              <w:t>Μονάδα ενδοεπικοινωνίας δωματίου Tunstall</w:t>
            </w:r>
          </w:p>
        </w:tc>
        <w:tc>
          <w:tcPr>
            <w:tcW w:w="0" w:type="auto"/>
            <w:vAlign w:val="center"/>
          </w:tcPr>
          <w:p w:rsidR="008A49E9" w:rsidRPr="00527918" w:rsidRDefault="008A49E9" w:rsidP="00371144">
            <w:pPr>
              <w:rPr>
                <w:rFonts w:ascii="Arial" w:hAnsi="Arial" w:cs="Arial"/>
              </w:rPr>
            </w:pPr>
          </w:p>
        </w:tc>
        <w:tc>
          <w:tcPr>
            <w:tcW w:w="1134" w:type="dxa"/>
            <w:vAlign w:val="center"/>
          </w:tcPr>
          <w:p w:rsidR="008A49E9" w:rsidRPr="00575538" w:rsidRDefault="008A49E9" w:rsidP="00371144">
            <w:pPr>
              <w:jc w:val="center"/>
              <w:rPr>
                <w:rFonts w:ascii="Arial" w:hAnsi="Arial" w:cs="Arial"/>
                <w:lang w:val="en-US"/>
              </w:rPr>
            </w:pPr>
            <w:r>
              <w:rPr>
                <w:rFonts w:ascii="Arial" w:hAnsi="Arial" w:cs="Arial"/>
                <w:lang w:val="en-US"/>
              </w:rPr>
              <w:t>350,00</w:t>
            </w:r>
          </w:p>
        </w:tc>
      </w:tr>
      <w:tr w:rsidR="008A49E9" w:rsidRPr="00527918" w:rsidTr="00371144">
        <w:trPr>
          <w:trHeight w:val="397"/>
        </w:trPr>
        <w:tc>
          <w:tcPr>
            <w:tcW w:w="0" w:type="auto"/>
            <w:vAlign w:val="center"/>
          </w:tcPr>
          <w:p w:rsidR="008A49E9" w:rsidRPr="00527918" w:rsidRDefault="008A49E9" w:rsidP="00371144">
            <w:pPr>
              <w:jc w:val="center"/>
              <w:rPr>
                <w:rFonts w:ascii="Arial" w:hAnsi="Arial" w:cs="Arial"/>
              </w:rPr>
            </w:pPr>
            <w:r w:rsidRPr="00527918">
              <w:rPr>
                <w:rFonts w:ascii="Arial" w:hAnsi="Arial" w:cs="Arial"/>
              </w:rPr>
              <w:t>9</w:t>
            </w:r>
          </w:p>
        </w:tc>
        <w:tc>
          <w:tcPr>
            <w:tcW w:w="0" w:type="auto"/>
            <w:vAlign w:val="center"/>
          </w:tcPr>
          <w:p w:rsidR="008A49E9" w:rsidRPr="00527918" w:rsidRDefault="008A49E9" w:rsidP="00371144">
            <w:pPr>
              <w:rPr>
                <w:rFonts w:ascii="Arial" w:hAnsi="Arial" w:cs="Arial"/>
              </w:rPr>
            </w:pPr>
            <w:r w:rsidRPr="00527918">
              <w:rPr>
                <w:rFonts w:ascii="Arial" w:hAnsi="Arial" w:cs="Arial"/>
              </w:rPr>
              <w:t>Μονάδα ενδοεπικοινωνίας δωματίου Ackermann</w:t>
            </w:r>
          </w:p>
        </w:tc>
        <w:tc>
          <w:tcPr>
            <w:tcW w:w="0" w:type="auto"/>
            <w:vAlign w:val="center"/>
          </w:tcPr>
          <w:p w:rsidR="008A49E9" w:rsidRPr="00527918" w:rsidRDefault="008A49E9" w:rsidP="00371144">
            <w:pPr>
              <w:rPr>
                <w:rFonts w:ascii="Arial" w:hAnsi="Arial" w:cs="Arial"/>
              </w:rPr>
            </w:pPr>
          </w:p>
        </w:tc>
        <w:tc>
          <w:tcPr>
            <w:tcW w:w="1134" w:type="dxa"/>
            <w:vAlign w:val="center"/>
          </w:tcPr>
          <w:p w:rsidR="008A49E9" w:rsidRPr="00575538" w:rsidRDefault="008A49E9" w:rsidP="00371144">
            <w:pPr>
              <w:jc w:val="center"/>
              <w:rPr>
                <w:rFonts w:ascii="Arial" w:hAnsi="Arial" w:cs="Arial"/>
                <w:lang w:val="en-US"/>
              </w:rPr>
            </w:pPr>
            <w:r>
              <w:rPr>
                <w:rFonts w:ascii="Arial" w:hAnsi="Arial" w:cs="Arial"/>
                <w:lang w:val="en-US"/>
              </w:rPr>
              <w:t>380,00</w:t>
            </w:r>
          </w:p>
        </w:tc>
      </w:tr>
      <w:tr w:rsidR="008A49E9" w:rsidRPr="00527918" w:rsidTr="00371144">
        <w:trPr>
          <w:trHeight w:val="397"/>
        </w:trPr>
        <w:tc>
          <w:tcPr>
            <w:tcW w:w="0" w:type="auto"/>
            <w:vAlign w:val="center"/>
          </w:tcPr>
          <w:p w:rsidR="008A49E9" w:rsidRPr="00527918" w:rsidRDefault="008A49E9" w:rsidP="00371144">
            <w:pPr>
              <w:jc w:val="center"/>
              <w:rPr>
                <w:rFonts w:ascii="Arial" w:hAnsi="Arial" w:cs="Arial"/>
              </w:rPr>
            </w:pPr>
            <w:r w:rsidRPr="00527918">
              <w:rPr>
                <w:rFonts w:ascii="Arial" w:hAnsi="Arial" w:cs="Arial"/>
              </w:rPr>
              <w:t>10</w:t>
            </w:r>
          </w:p>
        </w:tc>
        <w:tc>
          <w:tcPr>
            <w:tcW w:w="0" w:type="auto"/>
            <w:vAlign w:val="center"/>
          </w:tcPr>
          <w:p w:rsidR="008A49E9" w:rsidRPr="00527918" w:rsidRDefault="008A49E9" w:rsidP="00371144">
            <w:pPr>
              <w:rPr>
                <w:rFonts w:ascii="Arial" w:hAnsi="Arial" w:cs="Arial"/>
              </w:rPr>
            </w:pPr>
            <w:r w:rsidRPr="00527918">
              <w:rPr>
                <w:rFonts w:ascii="Arial" w:hAnsi="Arial" w:cs="Arial"/>
              </w:rPr>
              <w:t>Μπουτόν κλήσης παρουσίας ακύρωσης Tunstall</w:t>
            </w:r>
          </w:p>
        </w:tc>
        <w:tc>
          <w:tcPr>
            <w:tcW w:w="0" w:type="auto"/>
            <w:vAlign w:val="center"/>
          </w:tcPr>
          <w:p w:rsidR="008A49E9" w:rsidRPr="00527918" w:rsidRDefault="008A49E9" w:rsidP="00371144">
            <w:pPr>
              <w:rPr>
                <w:rFonts w:ascii="Arial" w:hAnsi="Arial" w:cs="Arial"/>
              </w:rPr>
            </w:pPr>
          </w:p>
        </w:tc>
        <w:tc>
          <w:tcPr>
            <w:tcW w:w="1134" w:type="dxa"/>
            <w:vAlign w:val="center"/>
          </w:tcPr>
          <w:p w:rsidR="008A49E9" w:rsidRPr="00575538" w:rsidRDefault="008A49E9" w:rsidP="00371144">
            <w:pPr>
              <w:jc w:val="center"/>
              <w:rPr>
                <w:rFonts w:ascii="Arial" w:hAnsi="Arial" w:cs="Arial"/>
                <w:lang w:val="en-US"/>
              </w:rPr>
            </w:pPr>
            <w:r>
              <w:rPr>
                <w:rFonts w:ascii="Arial" w:hAnsi="Arial" w:cs="Arial"/>
                <w:lang w:val="en-US"/>
              </w:rPr>
              <w:t>50,00</w:t>
            </w:r>
          </w:p>
        </w:tc>
      </w:tr>
      <w:tr w:rsidR="008A49E9" w:rsidRPr="00527918" w:rsidTr="00371144">
        <w:trPr>
          <w:trHeight w:val="397"/>
        </w:trPr>
        <w:tc>
          <w:tcPr>
            <w:tcW w:w="0" w:type="auto"/>
            <w:vAlign w:val="center"/>
          </w:tcPr>
          <w:p w:rsidR="008A49E9" w:rsidRPr="00527918" w:rsidRDefault="008A49E9" w:rsidP="00371144">
            <w:pPr>
              <w:jc w:val="center"/>
              <w:rPr>
                <w:rFonts w:ascii="Arial" w:hAnsi="Arial" w:cs="Arial"/>
              </w:rPr>
            </w:pPr>
            <w:r w:rsidRPr="00527918">
              <w:rPr>
                <w:rFonts w:ascii="Arial" w:hAnsi="Arial" w:cs="Arial"/>
              </w:rPr>
              <w:t>11</w:t>
            </w:r>
          </w:p>
        </w:tc>
        <w:tc>
          <w:tcPr>
            <w:tcW w:w="0" w:type="auto"/>
            <w:vAlign w:val="center"/>
          </w:tcPr>
          <w:p w:rsidR="008A49E9" w:rsidRPr="00527918" w:rsidRDefault="008A49E9" w:rsidP="00371144">
            <w:pPr>
              <w:rPr>
                <w:rFonts w:ascii="Arial" w:hAnsi="Arial" w:cs="Arial"/>
              </w:rPr>
            </w:pPr>
            <w:r w:rsidRPr="00527918">
              <w:rPr>
                <w:rFonts w:ascii="Arial" w:hAnsi="Arial" w:cs="Arial"/>
              </w:rPr>
              <w:t>Μπουτόν κλήσης παρουσίας ακύρωσης Ackermann</w:t>
            </w:r>
          </w:p>
        </w:tc>
        <w:tc>
          <w:tcPr>
            <w:tcW w:w="0" w:type="auto"/>
            <w:vAlign w:val="center"/>
          </w:tcPr>
          <w:p w:rsidR="008A49E9" w:rsidRPr="00527918" w:rsidRDefault="008A49E9" w:rsidP="00371144">
            <w:pPr>
              <w:rPr>
                <w:rFonts w:ascii="Arial" w:hAnsi="Arial" w:cs="Arial"/>
              </w:rPr>
            </w:pPr>
          </w:p>
        </w:tc>
        <w:tc>
          <w:tcPr>
            <w:tcW w:w="1134" w:type="dxa"/>
            <w:vAlign w:val="center"/>
          </w:tcPr>
          <w:p w:rsidR="008A49E9" w:rsidRPr="00575538" w:rsidRDefault="008A49E9" w:rsidP="00371144">
            <w:pPr>
              <w:jc w:val="center"/>
              <w:rPr>
                <w:rFonts w:ascii="Arial" w:hAnsi="Arial" w:cs="Arial"/>
                <w:lang w:val="en-US"/>
              </w:rPr>
            </w:pPr>
            <w:r>
              <w:rPr>
                <w:rFonts w:ascii="Arial" w:hAnsi="Arial" w:cs="Arial"/>
                <w:lang w:val="en-US"/>
              </w:rPr>
              <w:t>50,00</w:t>
            </w:r>
          </w:p>
        </w:tc>
      </w:tr>
      <w:tr w:rsidR="008A49E9" w:rsidRPr="00527918" w:rsidTr="00371144">
        <w:trPr>
          <w:trHeight w:val="397"/>
        </w:trPr>
        <w:tc>
          <w:tcPr>
            <w:tcW w:w="0" w:type="auto"/>
            <w:vAlign w:val="center"/>
          </w:tcPr>
          <w:p w:rsidR="008A49E9" w:rsidRPr="00527918" w:rsidRDefault="008A49E9" w:rsidP="00371144">
            <w:pPr>
              <w:jc w:val="center"/>
              <w:rPr>
                <w:rFonts w:ascii="Arial" w:hAnsi="Arial" w:cs="Arial"/>
              </w:rPr>
            </w:pPr>
            <w:r w:rsidRPr="00527918">
              <w:rPr>
                <w:rFonts w:ascii="Arial" w:hAnsi="Arial" w:cs="Arial"/>
              </w:rPr>
              <w:lastRenderedPageBreak/>
              <w:t>12</w:t>
            </w:r>
          </w:p>
        </w:tc>
        <w:tc>
          <w:tcPr>
            <w:tcW w:w="0" w:type="auto"/>
            <w:vAlign w:val="center"/>
          </w:tcPr>
          <w:p w:rsidR="008A49E9" w:rsidRPr="00527918" w:rsidRDefault="008A49E9" w:rsidP="00371144">
            <w:pPr>
              <w:rPr>
                <w:rFonts w:ascii="Arial" w:hAnsi="Arial" w:cs="Arial"/>
              </w:rPr>
            </w:pPr>
            <w:r w:rsidRPr="00527918">
              <w:rPr>
                <w:rFonts w:ascii="Arial" w:hAnsi="Arial" w:cs="Arial"/>
              </w:rPr>
              <w:t>Μπουτόν ακύρωσης Aiphone</w:t>
            </w:r>
          </w:p>
        </w:tc>
        <w:tc>
          <w:tcPr>
            <w:tcW w:w="0" w:type="auto"/>
            <w:vAlign w:val="center"/>
          </w:tcPr>
          <w:p w:rsidR="008A49E9" w:rsidRPr="00527918" w:rsidRDefault="008A49E9" w:rsidP="00371144">
            <w:pPr>
              <w:rPr>
                <w:rFonts w:ascii="Arial" w:hAnsi="Arial" w:cs="Arial"/>
              </w:rPr>
            </w:pPr>
          </w:p>
        </w:tc>
        <w:tc>
          <w:tcPr>
            <w:tcW w:w="1134" w:type="dxa"/>
            <w:vAlign w:val="center"/>
          </w:tcPr>
          <w:p w:rsidR="008A49E9" w:rsidRPr="00575538" w:rsidRDefault="008A49E9" w:rsidP="00371144">
            <w:pPr>
              <w:jc w:val="center"/>
              <w:rPr>
                <w:rFonts w:ascii="Arial" w:hAnsi="Arial" w:cs="Arial"/>
                <w:lang w:val="en-US"/>
              </w:rPr>
            </w:pPr>
            <w:r>
              <w:rPr>
                <w:rFonts w:ascii="Arial" w:hAnsi="Arial" w:cs="Arial"/>
                <w:lang w:val="en-US"/>
              </w:rPr>
              <w:t>30,00</w:t>
            </w:r>
          </w:p>
        </w:tc>
      </w:tr>
      <w:tr w:rsidR="008A49E9" w:rsidRPr="00527918" w:rsidTr="00371144">
        <w:trPr>
          <w:trHeight w:val="397"/>
        </w:trPr>
        <w:tc>
          <w:tcPr>
            <w:tcW w:w="0" w:type="auto"/>
            <w:vAlign w:val="center"/>
          </w:tcPr>
          <w:p w:rsidR="008A49E9" w:rsidRPr="00527918" w:rsidRDefault="008A49E9" w:rsidP="00371144">
            <w:pPr>
              <w:jc w:val="center"/>
              <w:rPr>
                <w:rFonts w:ascii="Arial" w:hAnsi="Arial" w:cs="Arial"/>
              </w:rPr>
            </w:pPr>
            <w:r w:rsidRPr="00527918">
              <w:rPr>
                <w:rFonts w:ascii="Arial" w:hAnsi="Arial" w:cs="Arial"/>
              </w:rPr>
              <w:t>13</w:t>
            </w:r>
          </w:p>
        </w:tc>
        <w:tc>
          <w:tcPr>
            <w:tcW w:w="0" w:type="auto"/>
            <w:vAlign w:val="center"/>
          </w:tcPr>
          <w:p w:rsidR="008A49E9" w:rsidRPr="00527918" w:rsidRDefault="008A49E9" w:rsidP="00371144">
            <w:pPr>
              <w:rPr>
                <w:rFonts w:ascii="Arial" w:hAnsi="Arial" w:cs="Arial"/>
              </w:rPr>
            </w:pPr>
            <w:r w:rsidRPr="00527918">
              <w:rPr>
                <w:rFonts w:ascii="Arial" w:hAnsi="Arial" w:cs="Arial"/>
              </w:rPr>
              <w:t>Τραβηχτός διακόπτης κλήσης W.C.</w:t>
            </w:r>
          </w:p>
        </w:tc>
        <w:tc>
          <w:tcPr>
            <w:tcW w:w="0" w:type="auto"/>
            <w:vAlign w:val="center"/>
          </w:tcPr>
          <w:p w:rsidR="008A49E9" w:rsidRPr="00527918" w:rsidRDefault="008A49E9" w:rsidP="00371144">
            <w:pPr>
              <w:rPr>
                <w:rFonts w:ascii="Arial" w:hAnsi="Arial" w:cs="Arial"/>
              </w:rPr>
            </w:pPr>
          </w:p>
        </w:tc>
        <w:tc>
          <w:tcPr>
            <w:tcW w:w="1134" w:type="dxa"/>
            <w:vAlign w:val="center"/>
          </w:tcPr>
          <w:p w:rsidR="008A49E9" w:rsidRPr="00575538" w:rsidRDefault="008A49E9" w:rsidP="00371144">
            <w:pPr>
              <w:jc w:val="center"/>
              <w:rPr>
                <w:rFonts w:ascii="Arial" w:hAnsi="Arial" w:cs="Arial"/>
                <w:lang w:val="en-US"/>
              </w:rPr>
            </w:pPr>
            <w:r>
              <w:rPr>
                <w:rFonts w:ascii="Arial" w:hAnsi="Arial" w:cs="Arial"/>
                <w:lang w:val="en-US"/>
              </w:rPr>
              <w:t>40,00</w:t>
            </w:r>
          </w:p>
        </w:tc>
      </w:tr>
      <w:tr w:rsidR="008A49E9" w:rsidRPr="00527918" w:rsidTr="00371144">
        <w:trPr>
          <w:trHeight w:val="397"/>
        </w:trPr>
        <w:tc>
          <w:tcPr>
            <w:tcW w:w="0" w:type="auto"/>
            <w:vAlign w:val="center"/>
          </w:tcPr>
          <w:p w:rsidR="008A49E9" w:rsidRPr="00527918" w:rsidRDefault="008A49E9" w:rsidP="00371144">
            <w:pPr>
              <w:jc w:val="center"/>
              <w:rPr>
                <w:rFonts w:ascii="Arial" w:hAnsi="Arial" w:cs="Arial"/>
              </w:rPr>
            </w:pPr>
            <w:r w:rsidRPr="00527918">
              <w:rPr>
                <w:rFonts w:ascii="Arial" w:hAnsi="Arial" w:cs="Arial"/>
              </w:rPr>
              <w:t>14</w:t>
            </w:r>
          </w:p>
        </w:tc>
        <w:tc>
          <w:tcPr>
            <w:tcW w:w="0" w:type="auto"/>
            <w:vAlign w:val="center"/>
          </w:tcPr>
          <w:p w:rsidR="008A49E9" w:rsidRPr="00527918" w:rsidRDefault="008A49E9" w:rsidP="00371144">
            <w:pPr>
              <w:rPr>
                <w:rFonts w:ascii="Arial" w:hAnsi="Arial" w:cs="Arial"/>
              </w:rPr>
            </w:pPr>
            <w:r w:rsidRPr="00527918">
              <w:rPr>
                <w:rFonts w:ascii="Arial" w:hAnsi="Arial" w:cs="Arial"/>
              </w:rPr>
              <w:t>Κεντρική μονάδα ενδείξεων στάσης αδελφής Tunstall χωρίς ενδοεπικοινωνία</w:t>
            </w:r>
          </w:p>
        </w:tc>
        <w:tc>
          <w:tcPr>
            <w:tcW w:w="0" w:type="auto"/>
            <w:vAlign w:val="center"/>
          </w:tcPr>
          <w:p w:rsidR="008A49E9" w:rsidRPr="00527918" w:rsidRDefault="008A49E9" w:rsidP="00371144">
            <w:pPr>
              <w:rPr>
                <w:rFonts w:ascii="Arial" w:hAnsi="Arial" w:cs="Arial"/>
              </w:rPr>
            </w:pPr>
          </w:p>
        </w:tc>
        <w:tc>
          <w:tcPr>
            <w:tcW w:w="1134" w:type="dxa"/>
            <w:vAlign w:val="center"/>
          </w:tcPr>
          <w:p w:rsidR="008A49E9" w:rsidRPr="00575538" w:rsidRDefault="008A49E9" w:rsidP="00371144">
            <w:pPr>
              <w:jc w:val="center"/>
              <w:rPr>
                <w:rFonts w:ascii="Arial" w:hAnsi="Arial" w:cs="Arial"/>
                <w:lang w:val="en-US"/>
              </w:rPr>
            </w:pPr>
            <w:r>
              <w:rPr>
                <w:rFonts w:ascii="Arial" w:hAnsi="Arial" w:cs="Arial"/>
                <w:lang w:val="en-US"/>
              </w:rPr>
              <w:t>200,00</w:t>
            </w:r>
          </w:p>
        </w:tc>
      </w:tr>
      <w:tr w:rsidR="008A49E9" w:rsidRPr="00527918" w:rsidTr="00371144">
        <w:trPr>
          <w:trHeight w:val="397"/>
        </w:trPr>
        <w:tc>
          <w:tcPr>
            <w:tcW w:w="0" w:type="auto"/>
            <w:vAlign w:val="center"/>
          </w:tcPr>
          <w:p w:rsidR="008A49E9" w:rsidRPr="00527918" w:rsidRDefault="008A49E9" w:rsidP="00371144">
            <w:pPr>
              <w:spacing w:line="360" w:lineRule="auto"/>
              <w:jc w:val="center"/>
              <w:rPr>
                <w:rFonts w:ascii="Arial" w:hAnsi="Arial" w:cs="Arial"/>
              </w:rPr>
            </w:pPr>
            <w:r w:rsidRPr="00527918">
              <w:rPr>
                <w:rFonts w:ascii="Arial" w:hAnsi="Arial" w:cs="Arial"/>
              </w:rPr>
              <w:t>15</w:t>
            </w:r>
          </w:p>
        </w:tc>
        <w:tc>
          <w:tcPr>
            <w:tcW w:w="0" w:type="auto"/>
            <w:vAlign w:val="center"/>
          </w:tcPr>
          <w:p w:rsidR="008A49E9" w:rsidRPr="00527918" w:rsidRDefault="008A49E9" w:rsidP="00371144">
            <w:pPr>
              <w:rPr>
                <w:rFonts w:ascii="Arial" w:hAnsi="Arial" w:cs="Arial"/>
              </w:rPr>
            </w:pPr>
            <w:r w:rsidRPr="00527918">
              <w:rPr>
                <w:rFonts w:ascii="Arial" w:hAnsi="Arial" w:cs="Arial"/>
              </w:rPr>
              <w:t>Κεντρική μονάδα ενδείξεων στάσης αδελφής Ackermann χωρίς ενδοεπικοινωνία</w:t>
            </w:r>
          </w:p>
        </w:tc>
        <w:tc>
          <w:tcPr>
            <w:tcW w:w="0" w:type="auto"/>
            <w:vAlign w:val="center"/>
          </w:tcPr>
          <w:p w:rsidR="008A49E9" w:rsidRPr="00527918" w:rsidRDefault="008A49E9" w:rsidP="00371144">
            <w:pPr>
              <w:spacing w:line="360" w:lineRule="auto"/>
              <w:rPr>
                <w:rFonts w:ascii="Arial" w:hAnsi="Arial" w:cs="Arial"/>
              </w:rPr>
            </w:pPr>
          </w:p>
        </w:tc>
        <w:tc>
          <w:tcPr>
            <w:tcW w:w="1134" w:type="dxa"/>
            <w:vAlign w:val="center"/>
          </w:tcPr>
          <w:p w:rsidR="008A49E9" w:rsidRPr="00575538" w:rsidRDefault="008A49E9" w:rsidP="00371144">
            <w:pPr>
              <w:spacing w:line="360" w:lineRule="auto"/>
              <w:jc w:val="center"/>
              <w:rPr>
                <w:rFonts w:ascii="Arial" w:hAnsi="Arial" w:cs="Arial"/>
                <w:lang w:val="en-US"/>
              </w:rPr>
            </w:pPr>
            <w:r>
              <w:rPr>
                <w:rFonts w:ascii="Arial" w:hAnsi="Arial" w:cs="Arial"/>
                <w:lang w:val="en-US"/>
              </w:rPr>
              <w:t>250,00</w:t>
            </w:r>
          </w:p>
        </w:tc>
      </w:tr>
      <w:tr w:rsidR="008A49E9" w:rsidRPr="00527918" w:rsidTr="00371144">
        <w:trPr>
          <w:trHeight w:val="397"/>
        </w:trPr>
        <w:tc>
          <w:tcPr>
            <w:tcW w:w="0" w:type="auto"/>
            <w:vAlign w:val="center"/>
          </w:tcPr>
          <w:p w:rsidR="008A49E9" w:rsidRPr="00527918" w:rsidRDefault="008A49E9" w:rsidP="00371144">
            <w:pPr>
              <w:spacing w:line="360" w:lineRule="auto"/>
              <w:jc w:val="center"/>
              <w:rPr>
                <w:rFonts w:ascii="Arial" w:hAnsi="Arial" w:cs="Arial"/>
              </w:rPr>
            </w:pPr>
            <w:r w:rsidRPr="00527918">
              <w:rPr>
                <w:rFonts w:ascii="Arial" w:hAnsi="Arial" w:cs="Arial"/>
              </w:rPr>
              <w:t>16</w:t>
            </w:r>
          </w:p>
        </w:tc>
        <w:tc>
          <w:tcPr>
            <w:tcW w:w="0" w:type="auto"/>
            <w:vAlign w:val="center"/>
          </w:tcPr>
          <w:p w:rsidR="008A49E9" w:rsidRPr="00527918" w:rsidRDefault="008A49E9" w:rsidP="00371144">
            <w:pPr>
              <w:rPr>
                <w:rFonts w:ascii="Arial" w:hAnsi="Arial" w:cs="Arial"/>
              </w:rPr>
            </w:pPr>
            <w:r w:rsidRPr="00527918">
              <w:rPr>
                <w:rFonts w:ascii="Arial" w:hAnsi="Arial" w:cs="Arial"/>
              </w:rPr>
              <w:t>Κεντρική μονάδα ενδείξεων στάσης αδελφής Tunstall με ενδοεπικοινωνία</w:t>
            </w:r>
          </w:p>
        </w:tc>
        <w:tc>
          <w:tcPr>
            <w:tcW w:w="0" w:type="auto"/>
            <w:vAlign w:val="center"/>
          </w:tcPr>
          <w:p w:rsidR="008A49E9" w:rsidRPr="00527918" w:rsidRDefault="008A49E9" w:rsidP="00371144">
            <w:pPr>
              <w:spacing w:line="360" w:lineRule="auto"/>
              <w:rPr>
                <w:rFonts w:ascii="Arial" w:hAnsi="Arial" w:cs="Arial"/>
              </w:rPr>
            </w:pPr>
          </w:p>
        </w:tc>
        <w:tc>
          <w:tcPr>
            <w:tcW w:w="1134" w:type="dxa"/>
            <w:vAlign w:val="center"/>
          </w:tcPr>
          <w:p w:rsidR="008A49E9" w:rsidRPr="00575538" w:rsidRDefault="008A49E9" w:rsidP="00371144">
            <w:pPr>
              <w:spacing w:line="360" w:lineRule="auto"/>
              <w:jc w:val="center"/>
              <w:rPr>
                <w:rFonts w:ascii="Arial" w:hAnsi="Arial" w:cs="Arial"/>
                <w:lang w:val="en-US"/>
              </w:rPr>
            </w:pPr>
            <w:r>
              <w:rPr>
                <w:rFonts w:ascii="Arial" w:hAnsi="Arial" w:cs="Arial"/>
                <w:lang w:val="en-US"/>
              </w:rPr>
              <w:t>450,00</w:t>
            </w:r>
          </w:p>
        </w:tc>
      </w:tr>
      <w:tr w:rsidR="008A49E9" w:rsidRPr="00527918" w:rsidTr="00371144">
        <w:trPr>
          <w:trHeight w:val="397"/>
        </w:trPr>
        <w:tc>
          <w:tcPr>
            <w:tcW w:w="0" w:type="auto"/>
            <w:vAlign w:val="center"/>
          </w:tcPr>
          <w:p w:rsidR="008A49E9" w:rsidRPr="00527918" w:rsidRDefault="008A49E9" w:rsidP="00371144">
            <w:pPr>
              <w:spacing w:line="360" w:lineRule="auto"/>
              <w:jc w:val="center"/>
              <w:rPr>
                <w:rFonts w:ascii="Arial" w:hAnsi="Arial" w:cs="Arial"/>
              </w:rPr>
            </w:pPr>
            <w:r w:rsidRPr="00527918">
              <w:rPr>
                <w:rFonts w:ascii="Arial" w:hAnsi="Arial" w:cs="Arial"/>
              </w:rPr>
              <w:t>17</w:t>
            </w:r>
          </w:p>
        </w:tc>
        <w:tc>
          <w:tcPr>
            <w:tcW w:w="0" w:type="auto"/>
            <w:vAlign w:val="center"/>
          </w:tcPr>
          <w:p w:rsidR="008A49E9" w:rsidRPr="00527918" w:rsidRDefault="008A49E9" w:rsidP="00371144">
            <w:pPr>
              <w:rPr>
                <w:rFonts w:ascii="Arial" w:hAnsi="Arial" w:cs="Arial"/>
              </w:rPr>
            </w:pPr>
            <w:r w:rsidRPr="00527918">
              <w:rPr>
                <w:rFonts w:ascii="Arial" w:hAnsi="Arial" w:cs="Arial"/>
              </w:rPr>
              <w:t>Κεντρική μονάδα ενδείξεων στάσης αδελφής Ackermann με ενδοεπικοινωνία</w:t>
            </w:r>
          </w:p>
        </w:tc>
        <w:tc>
          <w:tcPr>
            <w:tcW w:w="0" w:type="auto"/>
            <w:vAlign w:val="center"/>
          </w:tcPr>
          <w:p w:rsidR="008A49E9" w:rsidRPr="00527918" w:rsidRDefault="008A49E9" w:rsidP="00371144">
            <w:pPr>
              <w:spacing w:line="360" w:lineRule="auto"/>
              <w:rPr>
                <w:rFonts w:ascii="Arial" w:hAnsi="Arial" w:cs="Arial"/>
              </w:rPr>
            </w:pPr>
          </w:p>
        </w:tc>
        <w:tc>
          <w:tcPr>
            <w:tcW w:w="1134" w:type="dxa"/>
            <w:vAlign w:val="center"/>
          </w:tcPr>
          <w:p w:rsidR="008A49E9" w:rsidRPr="00575538" w:rsidRDefault="008A49E9" w:rsidP="00371144">
            <w:pPr>
              <w:spacing w:line="360" w:lineRule="auto"/>
              <w:jc w:val="center"/>
              <w:rPr>
                <w:rFonts w:ascii="Arial" w:hAnsi="Arial" w:cs="Arial"/>
                <w:lang w:val="en-US"/>
              </w:rPr>
            </w:pPr>
            <w:r>
              <w:rPr>
                <w:rFonts w:ascii="Arial" w:hAnsi="Arial" w:cs="Arial"/>
                <w:lang w:val="en-US"/>
              </w:rPr>
              <w:t>550,00</w:t>
            </w:r>
          </w:p>
        </w:tc>
      </w:tr>
    </w:tbl>
    <w:p w:rsidR="008A49E9" w:rsidRPr="00527918" w:rsidRDefault="008A49E9" w:rsidP="008A49E9">
      <w:pPr>
        <w:spacing w:after="0" w:line="240" w:lineRule="auto"/>
        <w:ind w:right="-199"/>
        <w:jc w:val="both"/>
        <w:rPr>
          <w:rFonts w:ascii="Arial" w:hAnsi="Arial" w:cs="Arial"/>
        </w:rPr>
      </w:pPr>
    </w:p>
    <w:p w:rsidR="008A49E9" w:rsidRPr="00527918" w:rsidRDefault="008A49E9" w:rsidP="008A49E9">
      <w:pPr>
        <w:spacing w:after="0" w:line="240" w:lineRule="auto"/>
        <w:ind w:right="-199"/>
        <w:jc w:val="both"/>
        <w:rPr>
          <w:rFonts w:ascii="Arial" w:hAnsi="Arial" w:cs="Arial"/>
        </w:rPr>
      </w:pPr>
      <w:r w:rsidRPr="00527918">
        <w:rPr>
          <w:rFonts w:ascii="Arial" w:hAnsi="Arial" w:cs="Arial"/>
        </w:rPr>
        <w:t>Σε περίπτωση έκτακτων βλαβών, ο ανάδοχος υποχρεούται σε άμεση ανταπόκριση εντός 24 ωρών τις εργάσιμες ημέρες, και την πρώτη εργάσιμη μετά από Σαββατοκύριακο και αργίες, δίνοντας λύση και αποκαθιστώντας την καλή λειτουργία του συστήματος.</w:t>
      </w:r>
    </w:p>
    <w:p w:rsidR="008A49E9" w:rsidRPr="00527918" w:rsidRDefault="008A49E9" w:rsidP="008A49E9">
      <w:pPr>
        <w:spacing w:after="0" w:line="240" w:lineRule="auto"/>
        <w:ind w:right="-199"/>
        <w:jc w:val="both"/>
        <w:rPr>
          <w:rFonts w:ascii="Arial" w:hAnsi="Arial" w:cs="Arial"/>
        </w:rPr>
      </w:pPr>
      <w:r w:rsidRPr="00527918">
        <w:rPr>
          <w:rFonts w:ascii="Arial" w:hAnsi="Arial" w:cs="Arial"/>
        </w:rPr>
        <w:t xml:space="preserve">Με την υπογραφή της σύμβασης, ο ανάδοχος αναλαμβάνει την υποχρέωση, να </w:t>
      </w:r>
      <w:r w:rsidRPr="00527918">
        <w:rPr>
          <w:rFonts w:ascii="Arial" w:hAnsi="Arial" w:cs="Arial"/>
          <w:b/>
          <w:u w:val="single"/>
        </w:rPr>
        <w:t>υποβάλει έκθεση εντός δέκα πέντε (15) ημερών</w:t>
      </w:r>
      <w:r w:rsidRPr="00527918">
        <w:rPr>
          <w:rFonts w:ascii="Arial" w:hAnsi="Arial" w:cs="Arial"/>
        </w:rPr>
        <w:t xml:space="preserve"> για την κατάσταση καθενός από τα υφιστάμενα συστήματα κλήσης αδελφής ξεχωριστά.</w:t>
      </w:r>
    </w:p>
    <w:p w:rsidR="008A49E9" w:rsidRPr="00527918" w:rsidRDefault="008A49E9" w:rsidP="008A49E9">
      <w:pPr>
        <w:spacing w:after="0" w:line="240" w:lineRule="auto"/>
        <w:ind w:right="-199"/>
        <w:jc w:val="both"/>
        <w:rPr>
          <w:rFonts w:ascii="Arial" w:hAnsi="Arial" w:cs="Arial"/>
        </w:rPr>
      </w:pPr>
      <w:r w:rsidRPr="00527918">
        <w:rPr>
          <w:rFonts w:ascii="Arial" w:hAnsi="Arial" w:cs="Arial"/>
        </w:rPr>
        <w:t>Επίσης κατά τη διάρκεια της σύμβασης ο ανάδοχος, θα τηρεί ειδικό βιβλίο για κάθε σύστημα κλήσης αδελφής στο οποίο θα καταγράφονται εργασίες συντήρησης και τυχόν επισκευές και θα υπογράφεται από τον Ανάδοχο και τον Αρμόδιο Υπεύθυνο Μηχανικό του Νοσοκομείου. Το παραπάνω αναφερόμενο βιβλίο θα παραμένει στην Τεχνική Υπηρεσία του Νοσοκομείου και υποχρέωση του ανάδοχου είναι να το προσκομίσει άμεσα μετά την υπογραφή της σύμβασης και σε κάθε περίπτωση μαζί με την ανωτέρω έκθεση.</w:t>
      </w:r>
    </w:p>
    <w:p w:rsidR="008A49E9" w:rsidRPr="00527918" w:rsidRDefault="008A49E9" w:rsidP="008A49E9">
      <w:pPr>
        <w:spacing w:after="0" w:line="240" w:lineRule="auto"/>
        <w:ind w:right="-199"/>
        <w:jc w:val="both"/>
        <w:rPr>
          <w:rFonts w:ascii="Arial" w:hAnsi="Arial" w:cs="Arial"/>
        </w:rPr>
      </w:pPr>
      <w:r w:rsidRPr="00527918">
        <w:rPr>
          <w:rFonts w:ascii="Arial" w:hAnsi="Arial" w:cs="Arial"/>
        </w:rPr>
        <w:t>Ο συντηρητής  μονομερώς (και χωρίς καμία υποχρέωση και  ευθύνη του Νοσοκομείου) θα έχει την ευθύνη έναντι του νόμου, να τηρεί όλους τους νόμους που έχουν σχέση με την εργατική νομοθεσία και τις επιμέρους διατάξεις, για αμοιβές – ωράριο – φορολογία – ατυχήματα – αποζημιώσεις κ.λ.π. για το προσωπικό που θα χρησιμοποιήσει. Αποκλειστικά υπεύθυνος ποινικά και αστικά για την ασφάλεια του έργου των εργαζομένων και έναντι τρίτων, είναι ο ανάδοχος των εργασιών.</w:t>
      </w:r>
    </w:p>
    <w:p w:rsidR="008A49E9" w:rsidRPr="00527918" w:rsidRDefault="008A49E9" w:rsidP="008A49E9">
      <w:pPr>
        <w:spacing w:after="0" w:line="240" w:lineRule="auto"/>
        <w:ind w:right="-199"/>
        <w:jc w:val="both"/>
        <w:rPr>
          <w:rFonts w:ascii="Arial" w:hAnsi="Arial" w:cs="Arial"/>
        </w:rPr>
      </w:pPr>
    </w:p>
    <w:p w:rsidR="008A49E9" w:rsidRPr="00527918" w:rsidRDefault="008A49E9" w:rsidP="008A49E9">
      <w:pPr>
        <w:spacing w:after="0" w:line="240" w:lineRule="auto"/>
        <w:ind w:right="-199"/>
        <w:jc w:val="both"/>
        <w:rPr>
          <w:rFonts w:ascii="Arial" w:hAnsi="Arial" w:cs="Arial"/>
        </w:rPr>
      </w:pPr>
      <w:r w:rsidRPr="00527918">
        <w:rPr>
          <w:rFonts w:ascii="Arial" w:hAnsi="Arial" w:cs="Arial"/>
        </w:rPr>
        <w:t>Σε περίπτωση βλάβης που δεν επιδέχεται άμεσης αποκατάστασης, θα γίνεται διάγνωση και εγγράφως θα περιγράφονται στην τεχνική υπηρεσία του νοσοκομείου τα υλικά  που χρειάζονται για την επισκευή, καθώς και το κόστος αυτών. Κατόπιν έγκρισης και εντολής ο ανάδοχος θα προβαίνει σε αντικατάσταση των ανωτέρω  υλικών.</w:t>
      </w:r>
    </w:p>
    <w:p w:rsidR="008A49E9" w:rsidRPr="00527918" w:rsidRDefault="008A49E9" w:rsidP="008A49E9">
      <w:pPr>
        <w:spacing w:after="0" w:line="240" w:lineRule="auto"/>
        <w:ind w:left="283" w:right="-199"/>
        <w:jc w:val="both"/>
        <w:rPr>
          <w:rFonts w:ascii="Arial" w:hAnsi="Arial" w:cs="Arial"/>
        </w:rPr>
      </w:pPr>
    </w:p>
    <w:p w:rsidR="008A49E9" w:rsidRPr="00527918" w:rsidRDefault="008A49E9" w:rsidP="008A49E9">
      <w:pPr>
        <w:pStyle w:val="a9"/>
        <w:tabs>
          <w:tab w:val="left" w:pos="-142"/>
          <w:tab w:val="left" w:pos="450"/>
        </w:tabs>
        <w:spacing w:after="120" w:line="276" w:lineRule="auto"/>
        <w:ind w:right="-199"/>
        <w:jc w:val="center"/>
        <w:rPr>
          <w:b/>
          <w:sz w:val="22"/>
          <w:szCs w:val="22"/>
          <w:u w:val="single"/>
        </w:rPr>
      </w:pPr>
      <w:r w:rsidRPr="00527918">
        <w:rPr>
          <w:b/>
          <w:sz w:val="22"/>
          <w:szCs w:val="22"/>
          <w:u w:val="single"/>
        </w:rPr>
        <w:t>ΠΙΝΑΚΑΣ ΑΝΤΑΛΛΑΚΤΙΚΩΝ ΕΚΤΑΚΤΩΝ ΕΡΓΑΣΙΩΝ</w:t>
      </w:r>
    </w:p>
    <w:p w:rsidR="008A49E9" w:rsidRPr="00527918" w:rsidRDefault="008A49E9" w:rsidP="008A49E9">
      <w:pPr>
        <w:ind w:left="-142" w:right="-199"/>
        <w:jc w:val="both"/>
        <w:rPr>
          <w:rFonts w:ascii="Arial" w:hAnsi="Arial" w:cs="Arial"/>
        </w:rPr>
      </w:pPr>
      <w:r w:rsidRPr="00527918">
        <w:rPr>
          <w:rFonts w:ascii="Arial" w:hAnsi="Arial" w:cs="Arial"/>
        </w:rPr>
        <w:t>Ο συντηρητής, κατόπιν αυτοψίας των τεχνικών του, η οποία θα συνοδεύεται με αντίστοιχη Τεχνική Έκθεση και μετά από έγκριση του Νοσοκομείου, θα προβαίνει κατά προτεραιότητα στην εκτέλεση εκτάκτων εργασιών στις αντίστοιχες εγκαταστάσεις (κονσόλες).  Οι ανωτέρω εργασίες θα πραγματοποιούνται σύμφωνα με τις τιμές των ανταλλακτικών – υλικών (ανά τεμάχιο), που αναγράφονται στον παρακάτω πίνακα, ο οποίος θα πρέπει να συμπληρωθεί και να κατατεθεί με την προσφορά του, με τους αντίστοιχους κωδικούς είδους, ως κάτωθι:</w:t>
      </w:r>
    </w:p>
    <w:p w:rsidR="008A49E9" w:rsidRPr="00527918" w:rsidRDefault="008A49E9" w:rsidP="008A49E9">
      <w:pPr>
        <w:ind w:left="-142" w:right="-199"/>
        <w:jc w:val="both"/>
        <w:rPr>
          <w:rFonts w:ascii="Arial" w:hAnsi="Arial" w:cs="Arial"/>
        </w:rPr>
      </w:pPr>
      <w:r w:rsidRPr="00527918">
        <w:rPr>
          <w:rFonts w:ascii="Arial" w:hAnsi="Arial" w:cs="Arial"/>
        </w:rPr>
        <w:lastRenderedPageBreak/>
        <w:t>Η προμήθεια με τις ως άνω τιμές των ανταλλακτικών από τον ανάδοχο θα είναι δεσμευτική, καθ’ όλη τη διάρκεια της επικείμενης σύμβασης, ενώ η αμοιβή εγκατάστασης περιλαμβάνεται στο κόστος συντήρησης.</w:t>
      </w:r>
    </w:p>
    <w:p w:rsidR="008A49E9" w:rsidRPr="00527918" w:rsidRDefault="008A49E9" w:rsidP="008A49E9">
      <w:pPr>
        <w:ind w:left="-142" w:right="-199"/>
        <w:jc w:val="both"/>
        <w:rPr>
          <w:rFonts w:ascii="Arial" w:hAnsi="Arial" w:cs="Arial"/>
        </w:rPr>
      </w:pPr>
      <w:r w:rsidRPr="00527918">
        <w:rPr>
          <w:rFonts w:ascii="Arial" w:hAnsi="Arial" w:cs="Arial"/>
        </w:rPr>
        <w:t>Σε περίπτωση μη επισκευάσιμης βλάβης, λόγω πεπαλαιωμένης και μη υποστηριζόμενης εγκατάστασης (</w:t>
      </w:r>
      <w:r w:rsidRPr="00527918">
        <w:rPr>
          <w:rFonts w:ascii="Arial" w:hAnsi="Arial" w:cs="Arial"/>
          <w:lang w:val="en-US"/>
        </w:rPr>
        <w:t>end</w:t>
      </w:r>
      <w:r w:rsidRPr="00527918">
        <w:rPr>
          <w:rFonts w:ascii="Arial" w:hAnsi="Arial" w:cs="Arial"/>
        </w:rPr>
        <w:t xml:space="preserve"> </w:t>
      </w:r>
      <w:r w:rsidRPr="00527918">
        <w:rPr>
          <w:rFonts w:ascii="Arial" w:hAnsi="Arial" w:cs="Arial"/>
          <w:lang w:val="en-US"/>
        </w:rPr>
        <w:t>of</w:t>
      </w:r>
      <w:r w:rsidRPr="00527918">
        <w:rPr>
          <w:rFonts w:ascii="Arial" w:hAnsi="Arial" w:cs="Arial"/>
        </w:rPr>
        <w:t xml:space="preserve"> </w:t>
      </w:r>
      <w:r w:rsidRPr="00527918">
        <w:rPr>
          <w:rFonts w:ascii="Arial" w:hAnsi="Arial" w:cs="Arial"/>
          <w:lang w:val="en-US"/>
        </w:rPr>
        <w:t>live</w:t>
      </w:r>
      <w:r w:rsidRPr="00527918">
        <w:rPr>
          <w:rFonts w:ascii="Arial" w:hAnsi="Arial" w:cs="Arial"/>
        </w:rPr>
        <w:t xml:space="preserve"> </w:t>
      </w:r>
      <w:r w:rsidRPr="00527918">
        <w:rPr>
          <w:rFonts w:ascii="Arial" w:hAnsi="Arial" w:cs="Arial"/>
          <w:lang w:val="en-US"/>
        </w:rPr>
        <w:t>service</w:t>
      </w:r>
      <w:r w:rsidRPr="00527918">
        <w:rPr>
          <w:rFonts w:ascii="Arial" w:hAnsi="Arial" w:cs="Arial"/>
        </w:rPr>
        <w:t>),  ο υποψήφιος ανάδοχος θα πρέπει να κοινοποιήσει αντίστοιχη πλήρως τεκμηριωμένη Τεχνική Έκθεση στην Τεχνική Υπηρεσία.</w:t>
      </w:r>
    </w:p>
    <w:p w:rsidR="008A49E9" w:rsidRDefault="008A49E9" w:rsidP="008A49E9">
      <w:pPr>
        <w:ind w:left="-142" w:right="-199"/>
        <w:jc w:val="both"/>
        <w:rPr>
          <w:rFonts w:ascii="Arial" w:hAnsi="Arial" w:cs="Arial"/>
          <w:b/>
          <w:bCs/>
        </w:rPr>
      </w:pPr>
    </w:p>
    <w:p w:rsidR="008A49E9" w:rsidRPr="00623713" w:rsidRDefault="008A49E9" w:rsidP="008A49E9">
      <w:pPr>
        <w:ind w:left="-142" w:right="-199"/>
        <w:jc w:val="center"/>
        <w:rPr>
          <w:rFonts w:ascii="Arial" w:hAnsi="Arial" w:cs="Arial"/>
          <w:u w:val="single"/>
        </w:rPr>
      </w:pPr>
      <w:r w:rsidRPr="00623713">
        <w:rPr>
          <w:rFonts w:ascii="Arial" w:hAnsi="Arial" w:cs="Arial"/>
          <w:b/>
          <w:bCs/>
          <w:u w:val="single"/>
        </w:rPr>
        <w:t>ΕΙΔΙΚΟΙ ΟΡΟΙ</w:t>
      </w:r>
    </w:p>
    <w:p w:rsidR="008A49E9" w:rsidRPr="00527918" w:rsidRDefault="008A49E9" w:rsidP="008A49E9">
      <w:pPr>
        <w:ind w:left="-142" w:right="-199"/>
        <w:jc w:val="both"/>
        <w:rPr>
          <w:rFonts w:ascii="Arial" w:hAnsi="Arial" w:cs="Arial"/>
        </w:rPr>
      </w:pPr>
      <w:r w:rsidRPr="00527918">
        <w:rPr>
          <w:rFonts w:ascii="Arial" w:hAnsi="Arial" w:cs="Arial"/>
        </w:rPr>
        <w:t xml:space="preserve">Πέραν των οριζομένων στη Διακήρυξη, οι προσφορές θα πρέπει να πληρούν τους, </w:t>
      </w:r>
      <w:r w:rsidRPr="00527918">
        <w:rPr>
          <w:rFonts w:ascii="Arial" w:hAnsi="Arial" w:cs="Arial"/>
          <w:b/>
          <w:u w:val="single"/>
        </w:rPr>
        <w:t>επί ποινή απόρριψης</w:t>
      </w:r>
      <w:r w:rsidRPr="00527918">
        <w:rPr>
          <w:rFonts w:ascii="Arial" w:hAnsi="Arial" w:cs="Arial"/>
        </w:rPr>
        <w:t xml:space="preserve">, ακολούθους ειδικούς όρους και θα πρέπει να προσκομιστούν από τους υποψήφιους ανάδοχους τα απαραίτητα δικαιολογητικά, ως κάτωθι:   </w:t>
      </w:r>
    </w:p>
    <w:p w:rsidR="008A49E9" w:rsidRPr="00527918" w:rsidRDefault="008A49E9" w:rsidP="008A49E9">
      <w:pPr>
        <w:pStyle w:val="a3"/>
        <w:numPr>
          <w:ilvl w:val="0"/>
          <w:numId w:val="18"/>
        </w:numPr>
        <w:ind w:right="-199"/>
        <w:jc w:val="both"/>
        <w:rPr>
          <w:rFonts w:ascii="Arial" w:hAnsi="Arial" w:cs="Arial"/>
        </w:rPr>
      </w:pPr>
      <w:r w:rsidRPr="00527918">
        <w:rPr>
          <w:rFonts w:ascii="Arial" w:hAnsi="Arial" w:cs="Arial"/>
        </w:rPr>
        <w:t xml:space="preserve">Οι Διαγωνιζόμενοι, πριν την λήξη υποβολής των Προσφορών του Διαγωνισμού, θα πρέπει να </w:t>
      </w:r>
      <w:r w:rsidRPr="00527918">
        <w:rPr>
          <w:rFonts w:ascii="Arial" w:hAnsi="Arial" w:cs="Arial"/>
          <w:b/>
        </w:rPr>
        <w:t>επισκεφθούν υποχρεωτικά</w:t>
      </w:r>
      <w:r w:rsidRPr="00527918">
        <w:rPr>
          <w:rFonts w:ascii="Arial" w:hAnsi="Arial" w:cs="Arial"/>
        </w:rPr>
        <w:t xml:space="preserve">, τον χώρο του Νοσοκομείου, προκειμένου να λάβουν γνώση των εγκαταστάσεων της κλήσης αδελφής, αλλά και των ιδιαιτεροτήτων του αντικειμένου συντήρησης, ώστε να διαμορφώσουν κατάλληλα τις προσφορές τους. Η επίσκεψη αυτή, η οποία δεν μπορεί να λάβει χώρα το χρονικό διάστημα των </w:t>
      </w:r>
      <w:r>
        <w:rPr>
          <w:rFonts w:ascii="Arial" w:hAnsi="Arial" w:cs="Arial"/>
        </w:rPr>
        <w:t>τριών (3</w:t>
      </w:r>
      <w:r w:rsidRPr="00527918">
        <w:rPr>
          <w:rFonts w:ascii="Arial" w:hAnsi="Arial" w:cs="Arial"/>
        </w:rPr>
        <w:t xml:space="preserve">) τελευταίων ημερών πριν τη λήξη υποβολής των αντίστοιχων προσφορών, θα πιστοποιείται με αντίστοιχη </w:t>
      </w:r>
      <w:r w:rsidRPr="00527918">
        <w:rPr>
          <w:rFonts w:ascii="Arial" w:hAnsi="Arial" w:cs="Arial"/>
          <w:b/>
        </w:rPr>
        <w:t>βεβαίωση της Τεχνικής Υπηρεσίας του Νοσοκομείου που θα υποβληθεί με την προσφορά</w:t>
      </w:r>
      <w:r w:rsidRPr="00527918">
        <w:rPr>
          <w:rFonts w:ascii="Arial" w:hAnsi="Arial" w:cs="Arial"/>
        </w:rPr>
        <w:t xml:space="preserve">, η οποία θα υπογράφεται από την ΤΥ και από εκπρόσωπο του αναδόχου, που πρέπει να είναι </w:t>
      </w:r>
      <w:r w:rsidRPr="00527918">
        <w:rPr>
          <w:rFonts w:ascii="Arial" w:hAnsi="Arial" w:cs="Arial"/>
          <w:b/>
        </w:rPr>
        <w:t>και γνώστης</w:t>
      </w:r>
      <w:r w:rsidRPr="00527918">
        <w:rPr>
          <w:rFonts w:ascii="Arial" w:hAnsi="Arial" w:cs="Arial"/>
        </w:rPr>
        <w:t xml:space="preserve"> του αντικειμένου.</w:t>
      </w:r>
    </w:p>
    <w:p w:rsidR="008A49E9" w:rsidRPr="00527918" w:rsidRDefault="008A49E9" w:rsidP="008A49E9">
      <w:pPr>
        <w:pStyle w:val="a3"/>
        <w:numPr>
          <w:ilvl w:val="0"/>
          <w:numId w:val="18"/>
        </w:numPr>
        <w:ind w:right="-199"/>
        <w:jc w:val="both"/>
        <w:rPr>
          <w:rFonts w:ascii="Arial" w:hAnsi="Arial" w:cs="Arial"/>
        </w:rPr>
      </w:pPr>
      <w:r w:rsidRPr="00527918">
        <w:rPr>
          <w:rFonts w:ascii="Arial" w:hAnsi="Arial" w:cs="Arial"/>
        </w:rPr>
        <w:t>Οι Διαγωνιζόμενοι, θα πρέπει αποδεδειγμένα να διαθέτουν την απαραίτητη τεχνογνωσία, εξειδίκευση και εμπειρία για την συντήρηση των συγκεκριμένων οίκων κατασκευής κλήσης αδελφής. Επίσης ο υποψήφιος ανάδοχος, θα πρέπει να έχει την απαραίτητη εμπειρία και γνώση στην λειτουργία και συντήρηση συστημάτων κλήσης αδελφής (ετήσιες συμβάσεις), Δημόσιων ή και Ιδιωτικών Νοσηλευτικών Ιδρυμάτων με δυνατότητα επέμβασης και επισκευής. Προς τούτο, στις Τεχνικές Προσφορές των υποψηφίων, θα πρέπει να περιλαμβάνονται υποχρεωτικά, πέραν της περαιτέρω διαδικασίας αξιολόγησης, τα κατωτέρω:</w:t>
      </w:r>
    </w:p>
    <w:p w:rsidR="008A49E9" w:rsidRPr="00527918" w:rsidRDefault="008A49E9" w:rsidP="008A49E9">
      <w:pPr>
        <w:pStyle w:val="a3"/>
        <w:numPr>
          <w:ilvl w:val="0"/>
          <w:numId w:val="19"/>
        </w:numPr>
        <w:ind w:right="-199"/>
        <w:jc w:val="both"/>
        <w:rPr>
          <w:rFonts w:ascii="Arial" w:hAnsi="Arial" w:cs="Arial"/>
        </w:rPr>
      </w:pPr>
      <w:r w:rsidRPr="00527918">
        <w:rPr>
          <w:rFonts w:ascii="Arial" w:hAnsi="Arial" w:cs="Arial"/>
          <w:b/>
        </w:rPr>
        <w:t>Υπεύθυνη δήλωση της παρ. 4 του άρθρου 8 του ν. 1599/1986</w:t>
      </w:r>
      <w:r w:rsidRPr="00527918">
        <w:rPr>
          <w:rFonts w:ascii="Arial" w:hAnsi="Arial" w:cs="Arial"/>
        </w:rPr>
        <w:t xml:space="preserve"> (Α΄ 75), όπως εκάστοτε ισχύει με θεώρηση γνησίου υπογραφής ότι διαθέτει πλήρες στοκ</w:t>
      </w:r>
      <w:r>
        <w:rPr>
          <w:rFonts w:ascii="Arial" w:hAnsi="Arial" w:cs="Arial"/>
        </w:rPr>
        <w:t xml:space="preserve"> τουλάχιστον των</w:t>
      </w:r>
      <w:r w:rsidRPr="00527918">
        <w:rPr>
          <w:rFonts w:ascii="Arial" w:hAnsi="Arial" w:cs="Arial"/>
        </w:rPr>
        <w:t xml:space="preserve"> ανταλλακτικών που αναγράφονται στον ανωτέρω «ΠΙΝΑΚΑ ΑΝΤΑΛΛΑΚΤΙΚΩΝ ΕΚΤΑΚΤΩΝ ΕΡΓΑΣΙΩΝ».</w:t>
      </w:r>
    </w:p>
    <w:p w:rsidR="008A49E9" w:rsidRPr="00527918" w:rsidRDefault="008A49E9" w:rsidP="008A49E9">
      <w:pPr>
        <w:pStyle w:val="a3"/>
        <w:numPr>
          <w:ilvl w:val="0"/>
          <w:numId w:val="19"/>
        </w:numPr>
        <w:ind w:right="-199"/>
        <w:jc w:val="both"/>
        <w:rPr>
          <w:rFonts w:ascii="Arial" w:hAnsi="Arial" w:cs="Arial"/>
        </w:rPr>
      </w:pPr>
      <w:r w:rsidRPr="00527918">
        <w:rPr>
          <w:rFonts w:ascii="Arial" w:hAnsi="Arial" w:cs="Arial"/>
          <w:b/>
          <w:u w:val="single"/>
        </w:rPr>
        <w:t>Προσκόμιση αντιστοίχων βεβαιώσεων καλής και εμπρόθεσμης εκτέλεσης έργων</w:t>
      </w:r>
      <w:r w:rsidRPr="00527918">
        <w:rPr>
          <w:rFonts w:ascii="Arial" w:hAnsi="Arial" w:cs="Arial"/>
        </w:rPr>
        <w:t xml:space="preserve">, από τουλάχιστον τρία (3) Νοσηλευτικά Ιδρύματα Δημόσια ή και Ιδιωτικά, τα τελευταία πέντε (5) χρόνια, όπου θα αναγράφονται καθαρά οι εργασίες ετήσιας συντήρησης και εγκατάστασης </w:t>
      </w:r>
      <w:r w:rsidRPr="00527918">
        <w:rPr>
          <w:rFonts w:ascii="Arial" w:hAnsi="Arial" w:cs="Arial"/>
          <w:b/>
        </w:rPr>
        <w:t>αποκλειστικά</w:t>
      </w:r>
      <w:r w:rsidRPr="00527918">
        <w:rPr>
          <w:rFonts w:ascii="Arial" w:hAnsi="Arial" w:cs="Arial"/>
        </w:rPr>
        <w:t xml:space="preserve"> «συστημάτων κλήσης αδελφής».</w:t>
      </w:r>
    </w:p>
    <w:p w:rsidR="008A49E9" w:rsidRPr="00527918" w:rsidRDefault="008A49E9" w:rsidP="008A49E9">
      <w:pPr>
        <w:pStyle w:val="a3"/>
        <w:numPr>
          <w:ilvl w:val="0"/>
          <w:numId w:val="18"/>
        </w:numPr>
        <w:ind w:right="-199"/>
        <w:jc w:val="both"/>
        <w:rPr>
          <w:rFonts w:ascii="Arial" w:hAnsi="Arial" w:cs="Arial"/>
        </w:rPr>
      </w:pPr>
      <w:r w:rsidRPr="00527918">
        <w:rPr>
          <w:rFonts w:ascii="Arial" w:hAnsi="Arial" w:cs="Arial"/>
        </w:rPr>
        <w:t xml:space="preserve">Να διαθέτει Σύστημα Διαχείρισης Ποιότητας πιστοποιημένο κατά </w:t>
      </w:r>
      <w:r w:rsidRPr="00527918">
        <w:rPr>
          <w:rFonts w:ascii="Arial" w:hAnsi="Arial" w:cs="Arial"/>
          <w:b/>
        </w:rPr>
        <w:t>ISO 9001:2015</w:t>
      </w:r>
      <w:r w:rsidRPr="00527918">
        <w:rPr>
          <w:rFonts w:ascii="Arial" w:hAnsi="Arial" w:cs="Arial"/>
        </w:rPr>
        <w:t xml:space="preserve"> και να το προσκομίσει.</w:t>
      </w:r>
    </w:p>
    <w:p w:rsidR="008A49E9" w:rsidRPr="00527918" w:rsidRDefault="008A49E9" w:rsidP="008A49E9">
      <w:pPr>
        <w:pStyle w:val="a3"/>
        <w:numPr>
          <w:ilvl w:val="0"/>
          <w:numId w:val="18"/>
        </w:numPr>
        <w:ind w:right="-199"/>
        <w:jc w:val="both"/>
        <w:rPr>
          <w:rFonts w:ascii="Arial" w:hAnsi="Arial" w:cs="Arial"/>
        </w:rPr>
      </w:pPr>
      <w:r w:rsidRPr="00527918">
        <w:rPr>
          <w:rFonts w:ascii="Arial" w:hAnsi="Arial" w:cs="Arial"/>
        </w:rPr>
        <w:t xml:space="preserve">Να απασχολεί </w:t>
      </w:r>
      <w:r w:rsidRPr="00527918">
        <w:rPr>
          <w:rFonts w:ascii="Arial" w:hAnsi="Arial" w:cs="Arial"/>
          <w:b/>
        </w:rPr>
        <w:t>εξειδικευμένο</w:t>
      </w:r>
      <w:r w:rsidRPr="00527918">
        <w:rPr>
          <w:rFonts w:ascii="Arial" w:hAnsi="Arial" w:cs="Arial"/>
        </w:rPr>
        <w:t xml:space="preserve"> μόνιμο προσωπικό και προς απόδειξη αυτού, ο συμμετέχων θα καταθέσει Βεβαίωση στην οποία θα αναφέρεται το ειδικευμένο προσωπικό που θα απασχοληθεί με το συγκεκριμένο έργο, ήτοι: </w:t>
      </w:r>
      <w:r w:rsidRPr="00527918">
        <w:rPr>
          <w:rFonts w:ascii="Arial" w:hAnsi="Arial" w:cs="Arial"/>
          <w:b/>
        </w:rPr>
        <w:t>θεωρημένη από την Επιθεώρηση εργασίας κατάσταση προσωπικού</w:t>
      </w:r>
      <w:r w:rsidRPr="00527918">
        <w:rPr>
          <w:rFonts w:ascii="Arial" w:hAnsi="Arial" w:cs="Arial"/>
        </w:rPr>
        <w:t xml:space="preserve">, καθώς και οι επαγγελματικές άδειες των τεχνικών </w:t>
      </w:r>
      <w:r w:rsidRPr="00527918">
        <w:rPr>
          <w:rFonts w:ascii="Arial" w:hAnsi="Arial" w:cs="Arial"/>
          <w:u w:val="single"/>
        </w:rPr>
        <w:t>που θα ασχοληθούν μόνο με το συγκεκριμένο έργο.</w:t>
      </w:r>
    </w:p>
    <w:p w:rsidR="008A49E9" w:rsidRPr="00527918" w:rsidRDefault="008A49E9" w:rsidP="008A49E9">
      <w:pPr>
        <w:pStyle w:val="a3"/>
        <w:numPr>
          <w:ilvl w:val="0"/>
          <w:numId w:val="18"/>
        </w:numPr>
        <w:ind w:right="-199"/>
        <w:jc w:val="both"/>
        <w:rPr>
          <w:rFonts w:ascii="Arial" w:hAnsi="Arial" w:cs="Arial"/>
        </w:rPr>
      </w:pPr>
      <w:r w:rsidRPr="00527918">
        <w:rPr>
          <w:rFonts w:ascii="Arial" w:hAnsi="Arial" w:cs="Arial"/>
          <w:b/>
        </w:rPr>
        <w:lastRenderedPageBreak/>
        <w:t>Βεβαιώσεις – Πιστοποιήσεις</w:t>
      </w:r>
      <w:r w:rsidRPr="00527918">
        <w:rPr>
          <w:rFonts w:ascii="Arial" w:hAnsi="Arial" w:cs="Arial"/>
        </w:rPr>
        <w:t xml:space="preserve"> από κατασκευαστικούς οίκους κλήσης αδελφής που είναι εγκατεστημένοι στο Νοσοκομείο μας, όπως Ackermann και Tunstall, για προμήθεια, εγκατάσταση και συντήρηση των ανωτέρω συστημάτων.</w:t>
      </w:r>
    </w:p>
    <w:p w:rsidR="008A49E9" w:rsidRPr="00527918" w:rsidRDefault="008A49E9" w:rsidP="008A49E9">
      <w:pPr>
        <w:pStyle w:val="a3"/>
        <w:numPr>
          <w:ilvl w:val="0"/>
          <w:numId w:val="18"/>
        </w:numPr>
        <w:ind w:right="-199"/>
        <w:jc w:val="both"/>
        <w:rPr>
          <w:rFonts w:ascii="Arial" w:hAnsi="Arial" w:cs="Arial"/>
        </w:rPr>
      </w:pPr>
      <w:r w:rsidRPr="00527918">
        <w:rPr>
          <w:rFonts w:ascii="Arial" w:hAnsi="Arial" w:cs="Arial"/>
          <w:bCs/>
        </w:rPr>
        <w:t>Υπεύθυνη δήλωση ότι όλα τα υλικά που θα χρησιμοποιηθούν, θα είναι αρίστης ποιότητας, εγκεκριμένα από τους αρμόδιους φορείς (Υπουργείο Εμπορίου κλπ) και σύμφωνα με τις διεθνείς και ελληνικές τυποποιήσεις και προδιαγραφές (ISO, CE-</w:t>
      </w:r>
      <w:proofErr w:type="spellStart"/>
      <w:r w:rsidRPr="00527918">
        <w:rPr>
          <w:rFonts w:ascii="Arial" w:hAnsi="Arial" w:cs="Arial"/>
          <w:bCs/>
        </w:rPr>
        <w:t>marking</w:t>
      </w:r>
      <w:proofErr w:type="spellEnd"/>
      <w:r w:rsidRPr="00527918">
        <w:rPr>
          <w:rFonts w:ascii="Arial" w:hAnsi="Arial" w:cs="Arial"/>
          <w:bCs/>
        </w:rPr>
        <w:t>, ΕΛΟΤ, κλπ). Θα προσκομίζονται στο έργο συσκευασμένα και προστατευμένα με περιτύλιγμα, σε ποσότητα που να επιτρέπει τη φόρτωση και εκφόρτωση τους όπως προβλέπουν τα σχετικά πρότυπα.</w:t>
      </w:r>
    </w:p>
    <w:p w:rsidR="008A49E9" w:rsidRPr="00DE1EA6" w:rsidRDefault="008A49E9" w:rsidP="008A49E9">
      <w:pPr>
        <w:pStyle w:val="a3"/>
        <w:numPr>
          <w:ilvl w:val="0"/>
          <w:numId w:val="18"/>
        </w:numPr>
        <w:ind w:right="-199"/>
        <w:jc w:val="both"/>
        <w:rPr>
          <w:rFonts w:ascii="Arial" w:hAnsi="Arial" w:cs="Arial"/>
          <w:bCs/>
        </w:rPr>
      </w:pPr>
      <w:r w:rsidRPr="00527918">
        <w:rPr>
          <w:rFonts w:ascii="Arial" w:hAnsi="Arial" w:cs="Arial"/>
          <w:bCs/>
        </w:rPr>
        <w:t xml:space="preserve">Ο συμμετέχων </w:t>
      </w:r>
      <w:r w:rsidRPr="00527918">
        <w:rPr>
          <w:rFonts w:ascii="Arial" w:hAnsi="Arial" w:cs="Arial"/>
          <w:b/>
          <w:bCs/>
        </w:rPr>
        <w:t>θα καταθέσει οπωσδήποτε</w:t>
      </w:r>
      <w:r w:rsidRPr="00527918">
        <w:rPr>
          <w:rFonts w:ascii="Arial" w:hAnsi="Arial" w:cs="Arial"/>
          <w:bCs/>
        </w:rPr>
        <w:t xml:space="preserve"> συμπληρωμένο, τον ανωτέρω πίνακα των συνηθέστερων</w:t>
      </w:r>
      <w:r>
        <w:rPr>
          <w:rFonts w:ascii="Arial" w:hAnsi="Arial" w:cs="Arial"/>
          <w:bCs/>
        </w:rPr>
        <w:t>, τουλάχιστον,</w:t>
      </w:r>
      <w:r w:rsidRPr="00527918">
        <w:rPr>
          <w:rFonts w:ascii="Arial" w:hAnsi="Arial" w:cs="Arial"/>
          <w:bCs/>
        </w:rPr>
        <w:t xml:space="preserve"> ανταλλακτικών με τους κωδικούς είδους, ο οποίος θα είναι δεσμευτικός για τον συντηρητή, για όλη την χρονική περίοδο που ισχύει η σύμβαση.</w:t>
      </w:r>
    </w:p>
    <w:p w:rsidR="008D3F80" w:rsidRDefault="008D3F80" w:rsidP="009653C2">
      <w:pPr>
        <w:autoSpaceDE w:val="0"/>
        <w:autoSpaceDN w:val="0"/>
        <w:adjustRightInd w:val="0"/>
        <w:spacing w:after="0" w:line="240" w:lineRule="auto"/>
        <w:jc w:val="both"/>
        <w:rPr>
          <w:rFonts w:ascii="Arial" w:hAnsi="Arial" w:cs="Arial"/>
          <w:u w:val="single"/>
        </w:rPr>
      </w:pPr>
    </w:p>
    <w:p w:rsidR="008D3F80" w:rsidRDefault="008D3F80" w:rsidP="009653C2">
      <w:pPr>
        <w:autoSpaceDE w:val="0"/>
        <w:autoSpaceDN w:val="0"/>
        <w:adjustRightInd w:val="0"/>
        <w:spacing w:after="0" w:line="240" w:lineRule="auto"/>
        <w:jc w:val="both"/>
        <w:rPr>
          <w:rFonts w:ascii="Arial" w:hAnsi="Arial" w:cs="Arial"/>
          <w:u w:val="single"/>
        </w:rPr>
      </w:pPr>
    </w:p>
    <w:p w:rsidR="006006F1" w:rsidRDefault="006006F1" w:rsidP="009653C2">
      <w:pPr>
        <w:autoSpaceDE w:val="0"/>
        <w:autoSpaceDN w:val="0"/>
        <w:adjustRightInd w:val="0"/>
        <w:spacing w:after="0" w:line="240" w:lineRule="auto"/>
        <w:jc w:val="both"/>
        <w:rPr>
          <w:rFonts w:ascii="Arial" w:hAnsi="Arial" w:cs="Arial"/>
          <w:u w:val="single"/>
        </w:rPr>
      </w:pPr>
    </w:p>
    <w:p w:rsidR="006006F1" w:rsidRDefault="006006F1" w:rsidP="009653C2">
      <w:pPr>
        <w:autoSpaceDE w:val="0"/>
        <w:autoSpaceDN w:val="0"/>
        <w:adjustRightInd w:val="0"/>
        <w:spacing w:after="0" w:line="240" w:lineRule="auto"/>
        <w:jc w:val="both"/>
        <w:rPr>
          <w:rFonts w:ascii="Arial" w:hAnsi="Arial" w:cs="Arial"/>
          <w:u w:val="single"/>
        </w:rPr>
      </w:pPr>
    </w:p>
    <w:p w:rsidR="008D3F80" w:rsidRDefault="008D3F80" w:rsidP="009653C2">
      <w:pPr>
        <w:autoSpaceDE w:val="0"/>
        <w:autoSpaceDN w:val="0"/>
        <w:adjustRightInd w:val="0"/>
        <w:spacing w:after="0" w:line="240" w:lineRule="auto"/>
        <w:jc w:val="both"/>
        <w:rPr>
          <w:rFonts w:ascii="Arial" w:hAnsi="Arial" w:cs="Arial"/>
          <w:u w:val="single"/>
        </w:rPr>
      </w:pPr>
    </w:p>
    <w:p w:rsidR="008D3F80" w:rsidRDefault="008D3F80" w:rsidP="009653C2">
      <w:pPr>
        <w:autoSpaceDE w:val="0"/>
        <w:autoSpaceDN w:val="0"/>
        <w:adjustRightInd w:val="0"/>
        <w:spacing w:after="0" w:line="240" w:lineRule="auto"/>
        <w:jc w:val="both"/>
        <w:rPr>
          <w:rFonts w:ascii="Arial" w:hAnsi="Arial" w:cs="Arial"/>
          <w:u w:val="single"/>
        </w:rPr>
      </w:pPr>
    </w:p>
    <w:p w:rsidR="00623713" w:rsidRDefault="00623713" w:rsidP="00623713">
      <w:pPr>
        <w:pStyle w:val="a3"/>
        <w:autoSpaceDE w:val="0"/>
        <w:autoSpaceDN w:val="0"/>
        <w:adjustRightInd w:val="0"/>
        <w:spacing w:after="0" w:line="240" w:lineRule="auto"/>
        <w:ind w:left="460"/>
        <w:jc w:val="both"/>
        <w:rPr>
          <w:rFonts w:ascii="Arial" w:hAnsi="Arial" w:cs="Arial"/>
          <w:bCs/>
        </w:rPr>
      </w:pPr>
    </w:p>
    <w:p w:rsidR="009653C2" w:rsidRPr="00623713" w:rsidRDefault="009653C2" w:rsidP="009653C2">
      <w:pPr>
        <w:autoSpaceDE w:val="0"/>
        <w:autoSpaceDN w:val="0"/>
        <w:adjustRightInd w:val="0"/>
        <w:spacing w:after="0" w:line="240" w:lineRule="auto"/>
        <w:jc w:val="both"/>
        <w:rPr>
          <w:rFonts w:ascii="Arial" w:hAnsi="Arial" w:cs="Arial"/>
          <w:u w:val="single"/>
        </w:rPr>
      </w:pPr>
    </w:p>
    <w:p w:rsidR="009653C2" w:rsidRDefault="009653C2" w:rsidP="009653C2">
      <w:pPr>
        <w:autoSpaceDE w:val="0"/>
        <w:autoSpaceDN w:val="0"/>
        <w:adjustRightInd w:val="0"/>
        <w:spacing w:after="0" w:line="240" w:lineRule="auto"/>
        <w:ind w:left="537"/>
        <w:jc w:val="both"/>
        <w:rPr>
          <w:rFonts w:ascii="Arial" w:hAnsi="Arial" w:cs="Arial"/>
          <w:bCs/>
        </w:rPr>
      </w:pPr>
    </w:p>
    <w:p w:rsidR="00213D82" w:rsidRDefault="00213D82"/>
    <w:sectPr w:rsidR="00213D82" w:rsidSect="005F388F">
      <w:footerReference w:type="default" r:id="rId8"/>
      <w:pgSz w:w="11906" w:h="16838"/>
      <w:pgMar w:top="1135"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C69" w:rsidRDefault="00E45C69" w:rsidP="00501616">
      <w:pPr>
        <w:spacing w:after="0" w:line="240" w:lineRule="auto"/>
      </w:pPr>
      <w:r>
        <w:separator/>
      </w:r>
    </w:p>
  </w:endnote>
  <w:endnote w:type="continuationSeparator" w:id="1">
    <w:p w:rsidR="00E45C69" w:rsidRDefault="00E45C69" w:rsidP="00501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49669"/>
      <w:docPartObj>
        <w:docPartGallery w:val="Page Numbers (Bottom of Page)"/>
        <w:docPartUnique/>
      </w:docPartObj>
    </w:sdtPr>
    <w:sdtContent>
      <w:p w:rsidR="00764937" w:rsidRDefault="00864F37">
        <w:pPr>
          <w:pStyle w:val="a8"/>
          <w:jc w:val="right"/>
        </w:pPr>
        <w:r w:rsidRPr="00501616">
          <w:rPr>
            <w:rFonts w:ascii="Arial" w:hAnsi="Arial" w:cs="Arial"/>
          </w:rPr>
          <w:fldChar w:fldCharType="begin"/>
        </w:r>
        <w:r w:rsidR="00764937" w:rsidRPr="00501616">
          <w:rPr>
            <w:rFonts w:ascii="Arial" w:hAnsi="Arial" w:cs="Arial"/>
          </w:rPr>
          <w:instrText xml:space="preserve"> PAGE   \* MERGEFORMAT </w:instrText>
        </w:r>
        <w:r w:rsidRPr="00501616">
          <w:rPr>
            <w:rFonts w:ascii="Arial" w:hAnsi="Arial" w:cs="Arial"/>
          </w:rPr>
          <w:fldChar w:fldCharType="separate"/>
        </w:r>
        <w:r w:rsidR="00976CA9">
          <w:rPr>
            <w:rFonts w:ascii="Arial" w:hAnsi="Arial" w:cs="Arial"/>
            <w:noProof/>
          </w:rPr>
          <w:t>1</w:t>
        </w:r>
        <w:r w:rsidRPr="00501616">
          <w:rPr>
            <w:rFonts w:ascii="Arial" w:hAnsi="Arial" w:cs="Arial"/>
          </w:rPr>
          <w:fldChar w:fldCharType="end"/>
        </w:r>
      </w:p>
    </w:sdtContent>
  </w:sdt>
  <w:p w:rsidR="00764937" w:rsidRDefault="0076493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C69" w:rsidRDefault="00E45C69" w:rsidP="00501616">
      <w:pPr>
        <w:spacing w:after="0" w:line="240" w:lineRule="auto"/>
      </w:pPr>
      <w:r>
        <w:separator/>
      </w:r>
    </w:p>
  </w:footnote>
  <w:footnote w:type="continuationSeparator" w:id="1">
    <w:p w:rsidR="00E45C69" w:rsidRDefault="00E45C69" w:rsidP="005016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2B7164"/>
    <w:multiLevelType w:val="hybridMultilevel"/>
    <w:tmpl w:val="90B036D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059E2541"/>
    <w:multiLevelType w:val="hybridMultilevel"/>
    <w:tmpl w:val="3CA4ACC6"/>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2722123"/>
    <w:multiLevelType w:val="hybridMultilevel"/>
    <w:tmpl w:val="EFB48E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249D561A"/>
    <w:multiLevelType w:val="hybridMultilevel"/>
    <w:tmpl w:val="E23840A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348802ED"/>
    <w:multiLevelType w:val="hybridMultilevel"/>
    <w:tmpl w:val="BE9A8BC2"/>
    <w:lvl w:ilvl="0" w:tplc="04080001">
      <w:start w:val="1"/>
      <w:numFmt w:val="bullet"/>
      <w:lvlText w:val=""/>
      <w:lvlJc w:val="left"/>
      <w:pPr>
        <w:ind w:left="1339" w:hanging="360"/>
      </w:pPr>
      <w:rPr>
        <w:rFonts w:ascii="Symbol" w:hAnsi="Symbol" w:hint="default"/>
      </w:rPr>
    </w:lvl>
    <w:lvl w:ilvl="1" w:tplc="04080003" w:tentative="1">
      <w:start w:val="1"/>
      <w:numFmt w:val="bullet"/>
      <w:lvlText w:val="o"/>
      <w:lvlJc w:val="left"/>
      <w:pPr>
        <w:ind w:left="2059" w:hanging="360"/>
      </w:pPr>
      <w:rPr>
        <w:rFonts w:ascii="Courier New" w:hAnsi="Courier New" w:cs="Courier New" w:hint="default"/>
      </w:rPr>
    </w:lvl>
    <w:lvl w:ilvl="2" w:tplc="04080005" w:tentative="1">
      <w:start w:val="1"/>
      <w:numFmt w:val="bullet"/>
      <w:lvlText w:val=""/>
      <w:lvlJc w:val="left"/>
      <w:pPr>
        <w:ind w:left="2779" w:hanging="360"/>
      </w:pPr>
      <w:rPr>
        <w:rFonts w:ascii="Wingdings" w:hAnsi="Wingdings" w:hint="default"/>
      </w:rPr>
    </w:lvl>
    <w:lvl w:ilvl="3" w:tplc="04080001" w:tentative="1">
      <w:start w:val="1"/>
      <w:numFmt w:val="bullet"/>
      <w:lvlText w:val=""/>
      <w:lvlJc w:val="left"/>
      <w:pPr>
        <w:ind w:left="3499" w:hanging="360"/>
      </w:pPr>
      <w:rPr>
        <w:rFonts w:ascii="Symbol" w:hAnsi="Symbol" w:hint="default"/>
      </w:rPr>
    </w:lvl>
    <w:lvl w:ilvl="4" w:tplc="04080003" w:tentative="1">
      <w:start w:val="1"/>
      <w:numFmt w:val="bullet"/>
      <w:lvlText w:val="o"/>
      <w:lvlJc w:val="left"/>
      <w:pPr>
        <w:ind w:left="4219" w:hanging="360"/>
      </w:pPr>
      <w:rPr>
        <w:rFonts w:ascii="Courier New" w:hAnsi="Courier New" w:cs="Courier New" w:hint="default"/>
      </w:rPr>
    </w:lvl>
    <w:lvl w:ilvl="5" w:tplc="04080005" w:tentative="1">
      <w:start w:val="1"/>
      <w:numFmt w:val="bullet"/>
      <w:lvlText w:val=""/>
      <w:lvlJc w:val="left"/>
      <w:pPr>
        <w:ind w:left="4939" w:hanging="360"/>
      </w:pPr>
      <w:rPr>
        <w:rFonts w:ascii="Wingdings" w:hAnsi="Wingdings" w:hint="default"/>
      </w:rPr>
    </w:lvl>
    <w:lvl w:ilvl="6" w:tplc="04080001" w:tentative="1">
      <w:start w:val="1"/>
      <w:numFmt w:val="bullet"/>
      <w:lvlText w:val=""/>
      <w:lvlJc w:val="left"/>
      <w:pPr>
        <w:ind w:left="5659" w:hanging="360"/>
      </w:pPr>
      <w:rPr>
        <w:rFonts w:ascii="Symbol" w:hAnsi="Symbol" w:hint="default"/>
      </w:rPr>
    </w:lvl>
    <w:lvl w:ilvl="7" w:tplc="04080003" w:tentative="1">
      <w:start w:val="1"/>
      <w:numFmt w:val="bullet"/>
      <w:lvlText w:val="o"/>
      <w:lvlJc w:val="left"/>
      <w:pPr>
        <w:ind w:left="6379" w:hanging="360"/>
      </w:pPr>
      <w:rPr>
        <w:rFonts w:ascii="Courier New" w:hAnsi="Courier New" w:cs="Courier New" w:hint="default"/>
      </w:rPr>
    </w:lvl>
    <w:lvl w:ilvl="8" w:tplc="04080005" w:tentative="1">
      <w:start w:val="1"/>
      <w:numFmt w:val="bullet"/>
      <w:lvlText w:val=""/>
      <w:lvlJc w:val="left"/>
      <w:pPr>
        <w:ind w:left="7099" w:hanging="360"/>
      </w:pPr>
      <w:rPr>
        <w:rFonts w:ascii="Wingdings" w:hAnsi="Wingdings" w:hint="default"/>
      </w:rPr>
    </w:lvl>
  </w:abstractNum>
  <w:abstractNum w:abstractNumId="6">
    <w:nsid w:val="350D6F5D"/>
    <w:multiLevelType w:val="hybridMultilevel"/>
    <w:tmpl w:val="4AA6353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3A3701F9"/>
    <w:multiLevelType w:val="hybridMultilevel"/>
    <w:tmpl w:val="E0B627CC"/>
    <w:lvl w:ilvl="0" w:tplc="310E583A">
      <w:numFmt w:val="bullet"/>
      <w:lvlText w:val="-"/>
      <w:lvlJc w:val="left"/>
      <w:pPr>
        <w:ind w:left="460" w:hanging="284"/>
      </w:pPr>
      <w:rPr>
        <w:rFonts w:ascii="Verdana" w:eastAsia="Verdana" w:hAnsi="Verdana" w:cs="Verdana" w:hint="default"/>
        <w:spacing w:val="-2"/>
        <w:w w:val="100"/>
        <w:sz w:val="22"/>
        <w:szCs w:val="22"/>
        <w:lang w:val="el-GR" w:eastAsia="en-US" w:bidi="ar-SA"/>
      </w:rPr>
    </w:lvl>
    <w:lvl w:ilvl="1" w:tplc="310E583A">
      <w:numFmt w:val="bullet"/>
      <w:lvlText w:val="-"/>
      <w:lvlJc w:val="left"/>
      <w:pPr>
        <w:ind w:left="897" w:hanging="360"/>
      </w:pPr>
      <w:rPr>
        <w:rFonts w:ascii="Verdana" w:eastAsia="Verdana" w:hAnsi="Verdana" w:cs="Verdana" w:hint="default"/>
        <w:w w:val="100"/>
        <w:sz w:val="22"/>
        <w:szCs w:val="22"/>
        <w:lang w:val="el-GR" w:eastAsia="en-US" w:bidi="ar-SA"/>
      </w:rPr>
    </w:lvl>
    <w:lvl w:ilvl="2" w:tplc="FE662F82">
      <w:numFmt w:val="bullet"/>
      <w:lvlText w:val="•"/>
      <w:lvlJc w:val="left"/>
      <w:pPr>
        <w:ind w:left="1815" w:hanging="360"/>
      </w:pPr>
      <w:rPr>
        <w:lang w:val="el-GR" w:eastAsia="en-US" w:bidi="ar-SA"/>
      </w:rPr>
    </w:lvl>
    <w:lvl w:ilvl="3" w:tplc="0118670A">
      <w:numFmt w:val="bullet"/>
      <w:lvlText w:val="•"/>
      <w:lvlJc w:val="left"/>
      <w:pPr>
        <w:ind w:left="2731" w:hanging="360"/>
      </w:pPr>
      <w:rPr>
        <w:lang w:val="el-GR" w:eastAsia="en-US" w:bidi="ar-SA"/>
      </w:rPr>
    </w:lvl>
    <w:lvl w:ilvl="4" w:tplc="4642A2DE">
      <w:numFmt w:val="bullet"/>
      <w:lvlText w:val="•"/>
      <w:lvlJc w:val="left"/>
      <w:pPr>
        <w:ind w:left="3646" w:hanging="360"/>
      </w:pPr>
      <w:rPr>
        <w:lang w:val="el-GR" w:eastAsia="en-US" w:bidi="ar-SA"/>
      </w:rPr>
    </w:lvl>
    <w:lvl w:ilvl="5" w:tplc="95EC1FF4">
      <w:numFmt w:val="bullet"/>
      <w:lvlText w:val="•"/>
      <w:lvlJc w:val="left"/>
      <w:pPr>
        <w:ind w:left="4562" w:hanging="360"/>
      </w:pPr>
      <w:rPr>
        <w:lang w:val="el-GR" w:eastAsia="en-US" w:bidi="ar-SA"/>
      </w:rPr>
    </w:lvl>
    <w:lvl w:ilvl="6" w:tplc="31169A58">
      <w:numFmt w:val="bullet"/>
      <w:lvlText w:val="•"/>
      <w:lvlJc w:val="left"/>
      <w:pPr>
        <w:ind w:left="5477" w:hanging="360"/>
      </w:pPr>
      <w:rPr>
        <w:lang w:val="el-GR" w:eastAsia="en-US" w:bidi="ar-SA"/>
      </w:rPr>
    </w:lvl>
    <w:lvl w:ilvl="7" w:tplc="BC6066F8">
      <w:numFmt w:val="bullet"/>
      <w:lvlText w:val="•"/>
      <w:lvlJc w:val="left"/>
      <w:pPr>
        <w:ind w:left="6393" w:hanging="360"/>
      </w:pPr>
      <w:rPr>
        <w:lang w:val="el-GR" w:eastAsia="en-US" w:bidi="ar-SA"/>
      </w:rPr>
    </w:lvl>
    <w:lvl w:ilvl="8" w:tplc="B2109C38">
      <w:numFmt w:val="bullet"/>
      <w:lvlText w:val="•"/>
      <w:lvlJc w:val="left"/>
      <w:pPr>
        <w:ind w:left="7308" w:hanging="360"/>
      </w:pPr>
      <w:rPr>
        <w:lang w:val="el-GR" w:eastAsia="en-US" w:bidi="ar-SA"/>
      </w:rPr>
    </w:lvl>
  </w:abstractNum>
  <w:abstractNum w:abstractNumId="8">
    <w:nsid w:val="3DBC0F06"/>
    <w:multiLevelType w:val="hybridMultilevel"/>
    <w:tmpl w:val="26CCE09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4CCA1617"/>
    <w:multiLevelType w:val="hybridMultilevel"/>
    <w:tmpl w:val="3ADC9D3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4E572DD3"/>
    <w:multiLevelType w:val="hybridMultilevel"/>
    <w:tmpl w:val="60783BB6"/>
    <w:lvl w:ilvl="0" w:tplc="7E9A631E">
      <w:start w:val="1"/>
      <w:numFmt w:val="decimal"/>
      <w:lvlText w:val="%1."/>
      <w:lvlJc w:val="left"/>
      <w:pPr>
        <w:ind w:left="360" w:hanging="360"/>
      </w:pPr>
      <w:rPr>
        <w:rFonts w:ascii="Arial" w:eastAsia="Tahoma" w:hAnsi="Arial" w:cs="Arial" w:hint="default"/>
        <w:b w:val="0"/>
        <w:bCs/>
        <w:w w:val="99"/>
        <w:sz w:val="22"/>
        <w:szCs w:val="22"/>
        <w:lang w:val="el-GR" w:eastAsia="en-US" w:bidi="ar-SA"/>
      </w:rPr>
    </w:lvl>
    <w:lvl w:ilvl="1" w:tplc="968048EC">
      <w:numFmt w:val="bullet"/>
      <w:lvlText w:val="•"/>
      <w:lvlJc w:val="left"/>
      <w:pPr>
        <w:ind w:left="508" w:hanging="360"/>
      </w:pPr>
      <w:rPr>
        <w:rFonts w:hint="default"/>
        <w:lang w:val="el-GR" w:eastAsia="en-US" w:bidi="ar-SA"/>
      </w:rPr>
    </w:lvl>
    <w:lvl w:ilvl="2" w:tplc="145A445A">
      <w:numFmt w:val="bullet"/>
      <w:lvlText w:val="•"/>
      <w:lvlJc w:val="left"/>
      <w:pPr>
        <w:ind w:left="1545" w:hanging="360"/>
      </w:pPr>
      <w:rPr>
        <w:rFonts w:hint="default"/>
        <w:lang w:val="el-GR" w:eastAsia="en-US" w:bidi="ar-SA"/>
      </w:rPr>
    </w:lvl>
    <w:lvl w:ilvl="3" w:tplc="9DBEFECC">
      <w:numFmt w:val="bullet"/>
      <w:lvlText w:val="•"/>
      <w:lvlJc w:val="left"/>
      <w:pPr>
        <w:ind w:left="2583" w:hanging="360"/>
      </w:pPr>
      <w:rPr>
        <w:rFonts w:hint="default"/>
        <w:lang w:val="el-GR" w:eastAsia="en-US" w:bidi="ar-SA"/>
      </w:rPr>
    </w:lvl>
    <w:lvl w:ilvl="4" w:tplc="6C06C396">
      <w:numFmt w:val="bullet"/>
      <w:lvlText w:val="•"/>
      <w:lvlJc w:val="left"/>
      <w:pPr>
        <w:ind w:left="3621" w:hanging="360"/>
      </w:pPr>
      <w:rPr>
        <w:rFonts w:hint="default"/>
        <w:lang w:val="el-GR" w:eastAsia="en-US" w:bidi="ar-SA"/>
      </w:rPr>
    </w:lvl>
    <w:lvl w:ilvl="5" w:tplc="ED047188">
      <w:numFmt w:val="bullet"/>
      <w:lvlText w:val="•"/>
      <w:lvlJc w:val="left"/>
      <w:pPr>
        <w:ind w:left="4659" w:hanging="360"/>
      </w:pPr>
      <w:rPr>
        <w:rFonts w:hint="default"/>
        <w:lang w:val="el-GR" w:eastAsia="en-US" w:bidi="ar-SA"/>
      </w:rPr>
    </w:lvl>
    <w:lvl w:ilvl="6" w:tplc="071C07EC">
      <w:numFmt w:val="bullet"/>
      <w:lvlText w:val="•"/>
      <w:lvlJc w:val="left"/>
      <w:pPr>
        <w:ind w:left="5696" w:hanging="360"/>
      </w:pPr>
      <w:rPr>
        <w:rFonts w:hint="default"/>
        <w:lang w:val="el-GR" w:eastAsia="en-US" w:bidi="ar-SA"/>
      </w:rPr>
    </w:lvl>
    <w:lvl w:ilvl="7" w:tplc="4DBED838">
      <w:numFmt w:val="bullet"/>
      <w:lvlText w:val="•"/>
      <w:lvlJc w:val="left"/>
      <w:pPr>
        <w:ind w:left="6734" w:hanging="360"/>
      </w:pPr>
      <w:rPr>
        <w:rFonts w:hint="default"/>
        <w:lang w:val="el-GR" w:eastAsia="en-US" w:bidi="ar-SA"/>
      </w:rPr>
    </w:lvl>
    <w:lvl w:ilvl="8" w:tplc="9168D174">
      <w:numFmt w:val="bullet"/>
      <w:lvlText w:val="•"/>
      <w:lvlJc w:val="left"/>
      <w:pPr>
        <w:ind w:left="7772" w:hanging="360"/>
      </w:pPr>
      <w:rPr>
        <w:rFonts w:hint="default"/>
        <w:lang w:val="el-GR" w:eastAsia="en-US" w:bidi="ar-SA"/>
      </w:rPr>
    </w:lvl>
  </w:abstractNum>
  <w:abstractNum w:abstractNumId="11">
    <w:nsid w:val="56925EA6"/>
    <w:multiLevelType w:val="hybridMultilevel"/>
    <w:tmpl w:val="5C06D930"/>
    <w:lvl w:ilvl="0" w:tplc="04080001">
      <w:start w:val="1"/>
      <w:numFmt w:val="bullet"/>
      <w:lvlText w:val=""/>
      <w:lvlJc w:val="left"/>
      <w:pPr>
        <w:ind w:left="-27" w:hanging="540"/>
      </w:pPr>
      <w:rPr>
        <w:rFonts w:ascii="Symbol" w:hAnsi="Symbol"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2">
    <w:nsid w:val="5B9B0550"/>
    <w:multiLevelType w:val="hybridMultilevel"/>
    <w:tmpl w:val="48CE99CE"/>
    <w:lvl w:ilvl="0" w:tplc="E22A1D22">
      <w:start w:val="1"/>
      <w:numFmt w:val="decimal"/>
      <w:lvlText w:val="%1."/>
      <w:lvlJc w:val="left"/>
      <w:pPr>
        <w:ind w:left="428" w:hanging="428"/>
      </w:pPr>
      <w:rPr>
        <w:rFonts w:ascii="Arial" w:eastAsia="Tahoma" w:hAnsi="Arial" w:cs="Arial" w:hint="default"/>
        <w:b/>
        <w:bCs/>
        <w:w w:val="99"/>
        <w:sz w:val="22"/>
        <w:szCs w:val="22"/>
        <w:lang w:val="el-GR" w:eastAsia="en-US" w:bidi="ar-SA"/>
      </w:rPr>
    </w:lvl>
    <w:lvl w:ilvl="1" w:tplc="23223F0A">
      <w:numFmt w:val="bullet"/>
      <w:lvlText w:val=""/>
      <w:lvlJc w:val="left"/>
      <w:pPr>
        <w:ind w:left="1133" w:hanging="356"/>
      </w:pPr>
      <w:rPr>
        <w:rFonts w:ascii="Symbol" w:eastAsia="Symbol" w:hAnsi="Symbol" w:cs="Symbol" w:hint="default"/>
        <w:w w:val="99"/>
        <w:sz w:val="18"/>
        <w:szCs w:val="18"/>
        <w:lang w:val="el-GR" w:eastAsia="en-US" w:bidi="ar-SA"/>
      </w:rPr>
    </w:lvl>
    <w:lvl w:ilvl="2" w:tplc="DAE4146E">
      <w:numFmt w:val="bullet"/>
      <w:lvlText w:val="•"/>
      <w:lvlJc w:val="left"/>
      <w:pPr>
        <w:ind w:left="2137" w:hanging="356"/>
      </w:pPr>
      <w:rPr>
        <w:rFonts w:hint="default"/>
        <w:lang w:val="el-GR" w:eastAsia="en-US" w:bidi="ar-SA"/>
      </w:rPr>
    </w:lvl>
    <w:lvl w:ilvl="3" w:tplc="4094C770">
      <w:numFmt w:val="bullet"/>
      <w:lvlText w:val="•"/>
      <w:lvlJc w:val="left"/>
      <w:pPr>
        <w:ind w:left="3146" w:hanging="356"/>
      </w:pPr>
      <w:rPr>
        <w:rFonts w:hint="default"/>
        <w:lang w:val="el-GR" w:eastAsia="en-US" w:bidi="ar-SA"/>
      </w:rPr>
    </w:lvl>
    <w:lvl w:ilvl="4" w:tplc="D1844940">
      <w:numFmt w:val="bullet"/>
      <w:lvlText w:val="•"/>
      <w:lvlJc w:val="left"/>
      <w:pPr>
        <w:ind w:left="4155" w:hanging="356"/>
      </w:pPr>
      <w:rPr>
        <w:rFonts w:hint="default"/>
        <w:lang w:val="el-GR" w:eastAsia="en-US" w:bidi="ar-SA"/>
      </w:rPr>
    </w:lvl>
    <w:lvl w:ilvl="5" w:tplc="A126CF84">
      <w:numFmt w:val="bullet"/>
      <w:lvlText w:val="•"/>
      <w:lvlJc w:val="left"/>
      <w:pPr>
        <w:ind w:left="5164" w:hanging="356"/>
      </w:pPr>
      <w:rPr>
        <w:rFonts w:hint="default"/>
        <w:lang w:val="el-GR" w:eastAsia="en-US" w:bidi="ar-SA"/>
      </w:rPr>
    </w:lvl>
    <w:lvl w:ilvl="6" w:tplc="7068BF6E">
      <w:numFmt w:val="bullet"/>
      <w:lvlText w:val="•"/>
      <w:lvlJc w:val="left"/>
      <w:pPr>
        <w:ind w:left="6173" w:hanging="356"/>
      </w:pPr>
      <w:rPr>
        <w:rFonts w:hint="default"/>
        <w:lang w:val="el-GR" w:eastAsia="en-US" w:bidi="ar-SA"/>
      </w:rPr>
    </w:lvl>
    <w:lvl w:ilvl="7" w:tplc="9B1AB890">
      <w:numFmt w:val="bullet"/>
      <w:lvlText w:val="•"/>
      <w:lvlJc w:val="left"/>
      <w:pPr>
        <w:ind w:left="7182" w:hanging="356"/>
      </w:pPr>
      <w:rPr>
        <w:rFonts w:hint="default"/>
        <w:lang w:val="el-GR" w:eastAsia="en-US" w:bidi="ar-SA"/>
      </w:rPr>
    </w:lvl>
    <w:lvl w:ilvl="8" w:tplc="1220AD24">
      <w:numFmt w:val="bullet"/>
      <w:lvlText w:val="•"/>
      <w:lvlJc w:val="left"/>
      <w:pPr>
        <w:ind w:left="8191" w:hanging="356"/>
      </w:pPr>
      <w:rPr>
        <w:rFonts w:hint="default"/>
        <w:lang w:val="el-GR" w:eastAsia="en-US" w:bidi="ar-SA"/>
      </w:rPr>
    </w:lvl>
  </w:abstractNum>
  <w:abstractNum w:abstractNumId="13">
    <w:nsid w:val="6470714B"/>
    <w:multiLevelType w:val="hybridMultilevel"/>
    <w:tmpl w:val="790C2AC2"/>
    <w:lvl w:ilvl="0" w:tplc="7E9A631E">
      <w:start w:val="1"/>
      <w:numFmt w:val="decimal"/>
      <w:lvlText w:val="%1."/>
      <w:lvlJc w:val="left"/>
      <w:pPr>
        <w:ind w:left="360" w:hanging="360"/>
      </w:pPr>
      <w:rPr>
        <w:rFonts w:ascii="Arial" w:eastAsia="Tahoma" w:hAnsi="Arial" w:cs="Arial" w:hint="default"/>
        <w:b w:val="0"/>
        <w:bCs/>
        <w:w w:val="99"/>
        <w:sz w:val="22"/>
        <w:szCs w:val="22"/>
        <w:lang w:val="el-GR" w:eastAsia="en-US" w:bidi="ar-SA"/>
      </w:rPr>
    </w:lvl>
    <w:lvl w:ilvl="1" w:tplc="968048EC">
      <w:numFmt w:val="bullet"/>
      <w:lvlText w:val="•"/>
      <w:lvlJc w:val="left"/>
      <w:pPr>
        <w:ind w:left="508" w:hanging="360"/>
      </w:pPr>
      <w:rPr>
        <w:rFonts w:hint="default"/>
        <w:lang w:val="el-GR" w:eastAsia="en-US" w:bidi="ar-SA"/>
      </w:rPr>
    </w:lvl>
    <w:lvl w:ilvl="2" w:tplc="145A445A">
      <w:numFmt w:val="bullet"/>
      <w:lvlText w:val="•"/>
      <w:lvlJc w:val="left"/>
      <w:pPr>
        <w:ind w:left="1545" w:hanging="360"/>
      </w:pPr>
      <w:rPr>
        <w:rFonts w:hint="default"/>
        <w:lang w:val="el-GR" w:eastAsia="en-US" w:bidi="ar-SA"/>
      </w:rPr>
    </w:lvl>
    <w:lvl w:ilvl="3" w:tplc="9DBEFECC">
      <w:numFmt w:val="bullet"/>
      <w:lvlText w:val="•"/>
      <w:lvlJc w:val="left"/>
      <w:pPr>
        <w:ind w:left="2583" w:hanging="360"/>
      </w:pPr>
      <w:rPr>
        <w:rFonts w:hint="default"/>
        <w:lang w:val="el-GR" w:eastAsia="en-US" w:bidi="ar-SA"/>
      </w:rPr>
    </w:lvl>
    <w:lvl w:ilvl="4" w:tplc="6C06C396">
      <w:numFmt w:val="bullet"/>
      <w:lvlText w:val="•"/>
      <w:lvlJc w:val="left"/>
      <w:pPr>
        <w:ind w:left="3621" w:hanging="360"/>
      </w:pPr>
      <w:rPr>
        <w:rFonts w:hint="default"/>
        <w:lang w:val="el-GR" w:eastAsia="en-US" w:bidi="ar-SA"/>
      </w:rPr>
    </w:lvl>
    <w:lvl w:ilvl="5" w:tplc="ED047188">
      <w:numFmt w:val="bullet"/>
      <w:lvlText w:val="•"/>
      <w:lvlJc w:val="left"/>
      <w:pPr>
        <w:ind w:left="4659" w:hanging="360"/>
      </w:pPr>
      <w:rPr>
        <w:rFonts w:hint="default"/>
        <w:lang w:val="el-GR" w:eastAsia="en-US" w:bidi="ar-SA"/>
      </w:rPr>
    </w:lvl>
    <w:lvl w:ilvl="6" w:tplc="071C07EC">
      <w:numFmt w:val="bullet"/>
      <w:lvlText w:val="•"/>
      <w:lvlJc w:val="left"/>
      <w:pPr>
        <w:ind w:left="5696" w:hanging="360"/>
      </w:pPr>
      <w:rPr>
        <w:rFonts w:hint="default"/>
        <w:lang w:val="el-GR" w:eastAsia="en-US" w:bidi="ar-SA"/>
      </w:rPr>
    </w:lvl>
    <w:lvl w:ilvl="7" w:tplc="4DBED838">
      <w:numFmt w:val="bullet"/>
      <w:lvlText w:val="•"/>
      <w:lvlJc w:val="left"/>
      <w:pPr>
        <w:ind w:left="6734" w:hanging="360"/>
      </w:pPr>
      <w:rPr>
        <w:rFonts w:hint="default"/>
        <w:lang w:val="el-GR" w:eastAsia="en-US" w:bidi="ar-SA"/>
      </w:rPr>
    </w:lvl>
    <w:lvl w:ilvl="8" w:tplc="9168D174">
      <w:numFmt w:val="bullet"/>
      <w:lvlText w:val="•"/>
      <w:lvlJc w:val="left"/>
      <w:pPr>
        <w:ind w:left="7772" w:hanging="360"/>
      </w:pPr>
      <w:rPr>
        <w:rFonts w:hint="default"/>
        <w:lang w:val="el-GR" w:eastAsia="en-US" w:bidi="ar-SA"/>
      </w:rPr>
    </w:lvl>
  </w:abstractNum>
  <w:abstractNum w:abstractNumId="14">
    <w:nsid w:val="65391203"/>
    <w:multiLevelType w:val="hybridMultilevel"/>
    <w:tmpl w:val="4B960C6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66CB34EF"/>
    <w:multiLevelType w:val="hybridMultilevel"/>
    <w:tmpl w:val="E55EFC7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79EB7947"/>
    <w:multiLevelType w:val="hybridMultilevel"/>
    <w:tmpl w:val="EC806D1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B80393B"/>
    <w:multiLevelType w:val="hybridMultilevel"/>
    <w:tmpl w:val="B4DA8B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7"/>
  </w:num>
  <w:num w:numId="4">
    <w:abstractNumId w:val="8"/>
  </w:num>
  <w:num w:numId="5">
    <w:abstractNumId w:val="6"/>
  </w:num>
  <w:num w:numId="6">
    <w:abstractNumId w:val="15"/>
  </w:num>
  <w:num w:numId="7">
    <w:abstractNumId w:val="7"/>
  </w:num>
  <w:num w:numId="8">
    <w:abstractNumId w:val="2"/>
  </w:num>
  <w:num w:numId="9">
    <w:abstractNumId w:val="1"/>
  </w:num>
  <w:num w:numId="10">
    <w:abstractNumId w:val="7"/>
  </w:num>
  <w:num w:numId="11">
    <w:abstractNumId w:val="13"/>
  </w:num>
  <w:num w:numId="12">
    <w:abstractNumId w:val="10"/>
  </w:num>
  <w:num w:numId="13">
    <w:abstractNumId w:val="12"/>
  </w:num>
  <w:num w:numId="14">
    <w:abstractNumId w:val="5"/>
  </w:num>
  <w:num w:numId="15">
    <w:abstractNumId w:val="16"/>
  </w:num>
  <w:num w:numId="16">
    <w:abstractNumId w:val="14"/>
  </w:num>
  <w:num w:numId="17">
    <w:abstractNumId w:val="4"/>
  </w:num>
  <w:num w:numId="18">
    <w:abstractNumId w:val="11"/>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E34C5"/>
    <w:rsid w:val="00000734"/>
    <w:rsid w:val="00000DDE"/>
    <w:rsid w:val="000023C2"/>
    <w:rsid w:val="000156FF"/>
    <w:rsid w:val="000251B8"/>
    <w:rsid w:val="0002771D"/>
    <w:rsid w:val="00032AD0"/>
    <w:rsid w:val="00037151"/>
    <w:rsid w:val="00040971"/>
    <w:rsid w:val="00050C2B"/>
    <w:rsid w:val="00051952"/>
    <w:rsid w:val="00052959"/>
    <w:rsid w:val="000544CC"/>
    <w:rsid w:val="00054D08"/>
    <w:rsid w:val="00060EAE"/>
    <w:rsid w:val="000623C0"/>
    <w:rsid w:val="000733BB"/>
    <w:rsid w:val="00074509"/>
    <w:rsid w:val="0007659F"/>
    <w:rsid w:val="00082254"/>
    <w:rsid w:val="00093A22"/>
    <w:rsid w:val="00094707"/>
    <w:rsid w:val="000A258F"/>
    <w:rsid w:val="000A44BA"/>
    <w:rsid w:val="000B6C62"/>
    <w:rsid w:val="000C0408"/>
    <w:rsid w:val="000C052F"/>
    <w:rsid w:val="000D4A2A"/>
    <w:rsid w:val="000D6939"/>
    <w:rsid w:val="000E05D8"/>
    <w:rsid w:val="000E3B26"/>
    <w:rsid w:val="000E6FEA"/>
    <w:rsid w:val="000F368A"/>
    <w:rsid w:val="000F52CF"/>
    <w:rsid w:val="000F576B"/>
    <w:rsid w:val="0010309F"/>
    <w:rsid w:val="00110816"/>
    <w:rsid w:val="00115780"/>
    <w:rsid w:val="001269FE"/>
    <w:rsid w:val="00135E19"/>
    <w:rsid w:val="00136AE9"/>
    <w:rsid w:val="00142AF6"/>
    <w:rsid w:val="00147912"/>
    <w:rsid w:val="001558C2"/>
    <w:rsid w:val="00176339"/>
    <w:rsid w:val="001771CA"/>
    <w:rsid w:val="001827DC"/>
    <w:rsid w:val="00183799"/>
    <w:rsid w:val="0018445D"/>
    <w:rsid w:val="00187CF9"/>
    <w:rsid w:val="00193BB0"/>
    <w:rsid w:val="00195571"/>
    <w:rsid w:val="0019633B"/>
    <w:rsid w:val="0019775E"/>
    <w:rsid w:val="001A13E2"/>
    <w:rsid w:val="001A3EF3"/>
    <w:rsid w:val="001A7E6E"/>
    <w:rsid w:val="001B40A9"/>
    <w:rsid w:val="001C0BE7"/>
    <w:rsid w:val="001D02EF"/>
    <w:rsid w:val="001D167B"/>
    <w:rsid w:val="001D324A"/>
    <w:rsid w:val="001D4009"/>
    <w:rsid w:val="001D53DC"/>
    <w:rsid w:val="001E23A2"/>
    <w:rsid w:val="001E5559"/>
    <w:rsid w:val="001E7453"/>
    <w:rsid w:val="001F5FA6"/>
    <w:rsid w:val="00213D82"/>
    <w:rsid w:val="00223A07"/>
    <w:rsid w:val="00224B6B"/>
    <w:rsid w:val="002263B9"/>
    <w:rsid w:val="00230A93"/>
    <w:rsid w:val="00231050"/>
    <w:rsid w:val="0024526B"/>
    <w:rsid w:val="0024579E"/>
    <w:rsid w:val="00246A0B"/>
    <w:rsid w:val="00246E10"/>
    <w:rsid w:val="00247C13"/>
    <w:rsid w:val="00247D56"/>
    <w:rsid w:val="0025234D"/>
    <w:rsid w:val="00255C84"/>
    <w:rsid w:val="00262A70"/>
    <w:rsid w:val="0026769D"/>
    <w:rsid w:val="00270B01"/>
    <w:rsid w:val="00271D8D"/>
    <w:rsid w:val="002833F8"/>
    <w:rsid w:val="002846C7"/>
    <w:rsid w:val="002905BA"/>
    <w:rsid w:val="00294D03"/>
    <w:rsid w:val="00295C7C"/>
    <w:rsid w:val="002A2307"/>
    <w:rsid w:val="002C0215"/>
    <w:rsid w:val="002C202B"/>
    <w:rsid w:val="002C3D17"/>
    <w:rsid w:val="002C51EF"/>
    <w:rsid w:val="002E3E55"/>
    <w:rsid w:val="002F2314"/>
    <w:rsid w:val="002F6BFF"/>
    <w:rsid w:val="002F7103"/>
    <w:rsid w:val="002F7AC4"/>
    <w:rsid w:val="00326FEC"/>
    <w:rsid w:val="00332FB6"/>
    <w:rsid w:val="00333871"/>
    <w:rsid w:val="00333B45"/>
    <w:rsid w:val="00335634"/>
    <w:rsid w:val="0033625B"/>
    <w:rsid w:val="00340146"/>
    <w:rsid w:val="00341ACE"/>
    <w:rsid w:val="00344F34"/>
    <w:rsid w:val="00346E50"/>
    <w:rsid w:val="00370DFD"/>
    <w:rsid w:val="00376EE4"/>
    <w:rsid w:val="003906CD"/>
    <w:rsid w:val="0039685B"/>
    <w:rsid w:val="00397606"/>
    <w:rsid w:val="003B2EB8"/>
    <w:rsid w:val="003B3790"/>
    <w:rsid w:val="003E34C5"/>
    <w:rsid w:val="003E37EE"/>
    <w:rsid w:val="003E3836"/>
    <w:rsid w:val="003E44FF"/>
    <w:rsid w:val="003E45B7"/>
    <w:rsid w:val="003E4999"/>
    <w:rsid w:val="003E4B4F"/>
    <w:rsid w:val="003E7270"/>
    <w:rsid w:val="003E74B5"/>
    <w:rsid w:val="00402F0A"/>
    <w:rsid w:val="0040366D"/>
    <w:rsid w:val="00404CE9"/>
    <w:rsid w:val="00413023"/>
    <w:rsid w:val="00417F88"/>
    <w:rsid w:val="00420113"/>
    <w:rsid w:val="004211B7"/>
    <w:rsid w:val="00426506"/>
    <w:rsid w:val="004414B1"/>
    <w:rsid w:val="00442ABC"/>
    <w:rsid w:val="004455F7"/>
    <w:rsid w:val="004520CB"/>
    <w:rsid w:val="00464E63"/>
    <w:rsid w:val="00473422"/>
    <w:rsid w:val="004765BD"/>
    <w:rsid w:val="00485A79"/>
    <w:rsid w:val="00487DE4"/>
    <w:rsid w:val="004919FE"/>
    <w:rsid w:val="00493EB8"/>
    <w:rsid w:val="004A6440"/>
    <w:rsid w:val="004A6FA7"/>
    <w:rsid w:val="004B1CBA"/>
    <w:rsid w:val="004C02D3"/>
    <w:rsid w:val="004C7E69"/>
    <w:rsid w:val="004D4ADB"/>
    <w:rsid w:val="004D7E17"/>
    <w:rsid w:val="004E7F95"/>
    <w:rsid w:val="004F1545"/>
    <w:rsid w:val="00501616"/>
    <w:rsid w:val="00503D0E"/>
    <w:rsid w:val="00516CAC"/>
    <w:rsid w:val="00525F2A"/>
    <w:rsid w:val="00530B92"/>
    <w:rsid w:val="00530FDA"/>
    <w:rsid w:val="0055258F"/>
    <w:rsid w:val="005559D1"/>
    <w:rsid w:val="0056554B"/>
    <w:rsid w:val="00577035"/>
    <w:rsid w:val="00582510"/>
    <w:rsid w:val="00587E18"/>
    <w:rsid w:val="00590898"/>
    <w:rsid w:val="005973F9"/>
    <w:rsid w:val="005A4766"/>
    <w:rsid w:val="005A5F90"/>
    <w:rsid w:val="005B0905"/>
    <w:rsid w:val="005B7920"/>
    <w:rsid w:val="005C549C"/>
    <w:rsid w:val="005D72B4"/>
    <w:rsid w:val="005E0355"/>
    <w:rsid w:val="005E4272"/>
    <w:rsid w:val="005F388F"/>
    <w:rsid w:val="005F4C41"/>
    <w:rsid w:val="005F5549"/>
    <w:rsid w:val="005F68F5"/>
    <w:rsid w:val="006006F1"/>
    <w:rsid w:val="00603245"/>
    <w:rsid w:val="006039E6"/>
    <w:rsid w:val="00607809"/>
    <w:rsid w:val="0061331C"/>
    <w:rsid w:val="00615F13"/>
    <w:rsid w:val="0061659C"/>
    <w:rsid w:val="00621B51"/>
    <w:rsid w:val="00623713"/>
    <w:rsid w:val="0063185B"/>
    <w:rsid w:val="00635C31"/>
    <w:rsid w:val="00636AE2"/>
    <w:rsid w:val="00640881"/>
    <w:rsid w:val="00644240"/>
    <w:rsid w:val="006447C6"/>
    <w:rsid w:val="00644F13"/>
    <w:rsid w:val="00651E36"/>
    <w:rsid w:val="006624B1"/>
    <w:rsid w:val="00662DA8"/>
    <w:rsid w:val="00665BF3"/>
    <w:rsid w:val="006714FE"/>
    <w:rsid w:val="00673DB5"/>
    <w:rsid w:val="006756C7"/>
    <w:rsid w:val="00675749"/>
    <w:rsid w:val="006832E8"/>
    <w:rsid w:val="006953EF"/>
    <w:rsid w:val="006A2D7F"/>
    <w:rsid w:val="006B25D5"/>
    <w:rsid w:val="006D0A01"/>
    <w:rsid w:val="006D3F6B"/>
    <w:rsid w:val="006D49B8"/>
    <w:rsid w:val="006D6D6D"/>
    <w:rsid w:val="006E19A9"/>
    <w:rsid w:val="006F32FF"/>
    <w:rsid w:val="006F38F7"/>
    <w:rsid w:val="006F52A6"/>
    <w:rsid w:val="006F5FD6"/>
    <w:rsid w:val="007005E6"/>
    <w:rsid w:val="00702A03"/>
    <w:rsid w:val="00710B4D"/>
    <w:rsid w:val="007162B8"/>
    <w:rsid w:val="00720D07"/>
    <w:rsid w:val="00722572"/>
    <w:rsid w:val="00732F11"/>
    <w:rsid w:val="00734DA1"/>
    <w:rsid w:val="00737C8F"/>
    <w:rsid w:val="00744752"/>
    <w:rsid w:val="00747477"/>
    <w:rsid w:val="00751A3A"/>
    <w:rsid w:val="00751FF0"/>
    <w:rsid w:val="00756901"/>
    <w:rsid w:val="00756C17"/>
    <w:rsid w:val="00764937"/>
    <w:rsid w:val="00767FF0"/>
    <w:rsid w:val="007700DA"/>
    <w:rsid w:val="007724FC"/>
    <w:rsid w:val="007821A9"/>
    <w:rsid w:val="00787A3C"/>
    <w:rsid w:val="007910B3"/>
    <w:rsid w:val="00793A21"/>
    <w:rsid w:val="007A3658"/>
    <w:rsid w:val="007B0487"/>
    <w:rsid w:val="007B0703"/>
    <w:rsid w:val="007B3180"/>
    <w:rsid w:val="007C1B97"/>
    <w:rsid w:val="007C3058"/>
    <w:rsid w:val="007D0244"/>
    <w:rsid w:val="007E0A9F"/>
    <w:rsid w:val="007E146B"/>
    <w:rsid w:val="007E2833"/>
    <w:rsid w:val="007E6B17"/>
    <w:rsid w:val="00800A30"/>
    <w:rsid w:val="00803A3D"/>
    <w:rsid w:val="00803E82"/>
    <w:rsid w:val="00806294"/>
    <w:rsid w:val="008078A9"/>
    <w:rsid w:val="00807A3B"/>
    <w:rsid w:val="008252E5"/>
    <w:rsid w:val="008262F5"/>
    <w:rsid w:val="008330AC"/>
    <w:rsid w:val="0084028D"/>
    <w:rsid w:val="0084223D"/>
    <w:rsid w:val="008516FA"/>
    <w:rsid w:val="008527CE"/>
    <w:rsid w:val="00853A05"/>
    <w:rsid w:val="00855595"/>
    <w:rsid w:val="00861EDD"/>
    <w:rsid w:val="00864F37"/>
    <w:rsid w:val="00866AB0"/>
    <w:rsid w:val="008709EA"/>
    <w:rsid w:val="00873441"/>
    <w:rsid w:val="00876A8D"/>
    <w:rsid w:val="00880C00"/>
    <w:rsid w:val="00881AFB"/>
    <w:rsid w:val="00886048"/>
    <w:rsid w:val="00887B30"/>
    <w:rsid w:val="008905E1"/>
    <w:rsid w:val="00894535"/>
    <w:rsid w:val="008A49E9"/>
    <w:rsid w:val="008A625E"/>
    <w:rsid w:val="008D3F80"/>
    <w:rsid w:val="008E2FF4"/>
    <w:rsid w:val="008F74FD"/>
    <w:rsid w:val="00900F7A"/>
    <w:rsid w:val="00911757"/>
    <w:rsid w:val="00913F90"/>
    <w:rsid w:val="0092254F"/>
    <w:rsid w:val="00924A39"/>
    <w:rsid w:val="009305ED"/>
    <w:rsid w:val="00930BF8"/>
    <w:rsid w:val="00931EEC"/>
    <w:rsid w:val="00936C16"/>
    <w:rsid w:val="00942C5C"/>
    <w:rsid w:val="0094366F"/>
    <w:rsid w:val="00945775"/>
    <w:rsid w:val="00952B50"/>
    <w:rsid w:val="0095306D"/>
    <w:rsid w:val="00960D3D"/>
    <w:rsid w:val="00961BB1"/>
    <w:rsid w:val="009653C2"/>
    <w:rsid w:val="009746D3"/>
    <w:rsid w:val="0097480F"/>
    <w:rsid w:val="00976CA9"/>
    <w:rsid w:val="00980537"/>
    <w:rsid w:val="00984978"/>
    <w:rsid w:val="00994333"/>
    <w:rsid w:val="009A2A34"/>
    <w:rsid w:val="009B068D"/>
    <w:rsid w:val="009B5BF7"/>
    <w:rsid w:val="009C33AE"/>
    <w:rsid w:val="009C45DA"/>
    <w:rsid w:val="009C6340"/>
    <w:rsid w:val="009D46DC"/>
    <w:rsid w:val="009D633B"/>
    <w:rsid w:val="009D64EE"/>
    <w:rsid w:val="009E018F"/>
    <w:rsid w:val="009E0B30"/>
    <w:rsid w:val="009E1B26"/>
    <w:rsid w:val="009F4380"/>
    <w:rsid w:val="00A045DA"/>
    <w:rsid w:val="00A1189D"/>
    <w:rsid w:val="00A15331"/>
    <w:rsid w:val="00A31EA6"/>
    <w:rsid w:val="00A32081"/>
    <w:rsid w:val="00A34A2E"/>
    <w:rsid w:val="00A35D86"/>
    <w:rsid w:val="00A37B0D"/>
    <w:rsid w:val="00A40973"/>
    <w:rsid w:val="00A4221C"/>
    <w:rsid w:val="00A47504"/>
    <w:rsid w:val="00A51172"/>
    <w:rsid w:val="00A530B0"/>
    <w:rsid w:val="00A54549"/>
    <w:rsid w:val="00A5582A"/>
    <w:rsid w:val="00A57B8E"/>
    <w:rsid w:val="00A64CF9"/>
    <w:rsid w:val="00A8774C"/>
    <w:rsid w:val="00A900A0"/>
    <w:rsid w:val="00A917A7"/>
    <w:rsid w:val="00A91DE6"/>
    <w:rsid w:val="00A9301B"/>
    <w:rsid w:val="00AA1B21"/>
    <w:rsid w:val="00AB140E"/>
    <w:rsid w:val="00AB3760"/>
    <w:rsid w:val="00AC10B4"/>
    <w:rsid w:val="00AC293D"/>
    <w:rsid w:val="00AD248C"/>
    <w:rsid w:val="00AD6379"/>
    <w:rsid w:val="00AD654E"/>
    <w:rsid w:val="00AE53F4"/>
    <w:rsid w:val="00B018E8"/>
    <w:rsid w:val="00B11414"/>
    <w:rsid w:val="00B12C4D"/>
    <w:rsid w:val="00B21146"/>
    <w:rsid w:val="00B34438"/>
    <w:rsid w:val="00B37794"/>
    <w:rsid w:val="00B413A1"/>
    <w:rsid w:val="00B448CB"/>
    <w:rsid w:val="00B46C6F"/>
    <w:rsid w:val="00B5056E"/>
    <w:rsid w:val="00B60E98"/>
    <w:rsid w:val="00B67798"/>
    <w:rsid w:val="00B7579A"/>
    <w:rsid w:val="00B763E7"/>
    <w:rsid w:val="00B87692"/>
    <w:rsid w:val="00B92713"/>
    <w:rsid w:val="00B94AE1"/>
    <w:rsid w:val="00BA3C96"/>
    <w:rsid w:val="00BB72FF"/>
    <w:rsid w:val="00BC1146"/>
    <w:rsid w:val="00BC1810"/>
    <w:rsid w:val="00BD277F"/>
    <w:rsid w:val="00BD6C91"/>
    <w:rsid w:val="00BE5926"/>
    <w:rsid w:val="00BF0012"/>
    <w:rsid w:val="00BF4B11"/>
    <w:rsid w:val="00C0501B"/>
    <w:rsid w:val="00C060C2"/>
    <w:rsid w:val="00C165C3"/>
    <w:rsid w:val="00C20A40"/>
    <w:rsid w:val="00C23FB1"/>
    <w:rsid w:val="00C2521A"/>
    <w:rsid w:val="00C347D6"/>
    <w:rsid w:val="00C45500"/>
    <w:rsid w:val="00C50474"/>
    <w:rsid w:val="00C60E2A"/>
    <w:rsid w:val="00C611D9"/>
    <w:rsid w:val="00C67D9D"/>
    <w:rsid w:val="00C70536"/>
    <w:rsid w:val="00C72CEB"/>
    <w:rsid w:val="00C808E6"/>
    <w:rsid w:val="00C83B6A"/>
    <w:rsid w:val="00CA2EEA"/>
    <w:rsid w:val="00CB25DA"/>
    <w:rsid w:val="00CC32C3"/>
    <w:rsid w:val="00CC34A6"/>
    <w:rsid w:val="00CD497B"/>
    <w:rsid w:val="00CD5E0B"/>
    <w:rsid w:val="00CD6B75"/>
    <w:rsid w:val="00CE089E"/>
    <w:rsid w:val="00CE2F58"/>
    <w:rsid w:val="00CE4CCE"/>
    <w:rsid w:val="00CF25E4"/>
    <w:rsid w:val="00D104F5"/>
    <w:rsid w:val="00D111CC"/>
    <w:rsid w:val="00D15D5D"/>
    <w:rsid w:val="00D20B03"/>
    <w:rsid w:val="00D23E4F"/>
    <w:rsid w:val="00D370AA"/>
    <w:rsid w:val="00D50E4E"/>
    <w:rsid w:val="00D611A4"/>
    <w:rsid w:val="00D61C2F"/>
    <w:rsid w:val="00D63111"/>
    <w:rsid w:val="00D74DA9"/>
    <w:rsid w:val="00D764CA"/>
    <w:rsid w:val="00D77AD4"/>
    <w:rsid w:val="00D87263"/>
    <w:rsid w:val="00DA287B"/>
    <w:rsid w:val="00DA2B11"/>
    <w:rsid w:val="00DA51A7"/>
    <w:rsid w:val="00DA5434"/>
    <w:rsid w:val="00DC0ED2"/>
    <w:rsid w:val="00DC28C1"/>
    <w:rsid w:val="00DC4E75"/>
    <w:rsid w:val="00DD457B"/>
    <w:rsid w:val="00DF0654"/>
    <w:rsid w:val="00DF0A00"/>
    <w:rsid w:val="00DF5649"/>
    <w:rsid w:val="00E05213"/>
    <w:rsid w:val="00E1054C"/>
    <w:rsid w:val="00E14A5E"/>
    <w:rsid w:val="00E276B3"/>
    <w:rsid w:val="00E45564"/>
    <w:rsid w:val="00E45C69"/>
    <w:rsid w:val="00E51FF8"/>
    <w:rsid w:val="00E54810"/>
    <w:rsid w:val="00E57EF4"/>
    <w:rsid w:val="00E57F33"/>
    <w:rsid w:val="00E63143"/>
    <w:rsid w:val="00E67196"/>
    <w:rsid w:val="00E72ED2"/>
    <w:rsid w:val="00E74C05"/>
    <w:rsid w:val="00E81D76"/>
    <w:rsid w:val="00E82F2D"/>
    <w:rsid w:val="00E82F5C"/>
    <w:rsid w:val="00E84793"/>
    <w:rsid w:val="00E8693A"/>
    <w:rsid w:val="00E873B9"/>
    <w:rsid w:val="00E908CD"/>
    <w:rsid w:val="00E95CE3"/>
    <w:rsid w:val="00E97BCA"/>
    <w:rsid w:val="00EA02B9"/>
    <w:rsid w:val="00EA1750"/>
    <w:rsid w:val="00EA1D7A"/>
    <w:rsid w:val="00EA3DCA"/>
    <w:rsid w:val="00EA605C"/>
    <w:rsid w:val="00EB2448"/>
    <w:rsid w:val="00EB66F1"/>
    <w:rsid w:val="00EC088F"/>
    <w:rsid w:val="00EC31B1"/>
    <w:rsid w:val="00EC350B"/>
    <w:rsid w:val="00EE06A6"/>
    <w:rsid w:val="00EE57D9"/>
    <w:rsid w:val="00EF45B4"/>
    <w:rsid w:val="00EF6271"/>
    <w:rsid w:val="00F05EED"/>
    <w:rsid w:val="00F130D3"/>
    <w:rsid w:val="00F1339F"/>
    <w:rsid w:val="00F13B79"/>
    <w:rsid w:val="00F20EBB"/>
    <w:rsid w:val="00F31187"/>
    <w:rsid w:val="00F34C45"/>
    <w:rsid w:val="00F35E1B"/>
    <w:rsid w:val="00F408A7"/>
    <w:rsid w:val="00F40B9E"/>
    <w:rsid w:val="00F425CC"/>
    <w:rsid w:val="00F42B71"/>
    <w:rsid w:val="00F54002"/>
    <w:rsid w:val="00F6436A"/>
    <w:rsid w:val="00F74236"/>
    <w:rsid w:val="00F83893"/>
    <w:rsid w:val="00FB2D36"/>
    <w:rsid w:val="00FB4783"/>
    <w:rsid w:val="00FD3248"/>
    <w:rsid w:val="00FD3DF4"/>
    <w:rsid w:val="00FD4F73"/>
    <w:rsid w:val="00FD5AB3"/>
    <w:rsid w:val="00FD5FFD"/>
    <w:rsid w:val="00FD68F3"/>
    <w:rsid w:val="00FE76A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4C5"/>
    <w:rPr>
      <w:rFonts w:eastAsiaTheme="minorEastAsia"/>
      <w:lang w:eastAsia="el-GR"/>
    </w:rPr>
  </w:style>
  <w:style w:type="paragraph" w:styleId="2">
    <w:name w:val="heading 2"/>
    <w:basedOn w:val="a"/>
    <w:link w:val="2Char"/>
    <w:uiPriority w:val="9"/>
    <w:semiHidden/>
    <w:unhideWhenUsed/>
    <w:qFormat/>
    <w:rsid w:val="009805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6624B1"/>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qFormat/>
    <w:rsid w:val="00980537"/>
    <w:pPr>
      <w:numPr>
        <w:ilvl w:val="4"/>
        <w:numId w:val="1"/>
      </w:numPr>
      <w:suppressAutoHyphens/>
      <w:spacing w:before="200" w:line="280" w:lineRule="exact"/>
      <w:jc w:val="both"/>
      <w:outlineLvl w:val="4"/>
    </w:pPr>
    <w:rPr>
      <w:rFonts w:ascii="Lucida Sans" w:eastAsia="SimSun" w:hAnsi="Lucida Sans" w:cs="Times New Roman"/>
      <w:b/>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semiHidden/>
    <w:rsid w:val="00980537"/>
    <w:rPr>
      <w:rFonts w:ascii="Times New Roman" w:eastAsia="Times New Roman" w:hAnsi="Times New Roman" w:cs="Times New Roman"/>
      <w:b/>
      <w:bCs/>
      <w:sz w:val="36"/>
      <w:szCs w:val="36"/>
      <w:lang w:eastAsia="el-GR"/>
    </w:rPr>
  </w:style>
  <w:style w:type="character" w:customStyle="1" w:styleId="5Char">
    <w:name w:val="Επικεφαλίδα 5 Char"/>
    <w:basedOn w:val="a0"/>
    <w:link w:val="5"/>
    <w:rsid w:val="00980537"/>
    <w:rPr>
      <w:rFonts w:ascii="Lucida Sans" w:eastAsia="SimSun" w:hAnsi="Lucida Sans" w:cs="Times New Roman"/>
      <w:b/>
      <w:szCs w:val="20"/>
      <w:lang w:val="en-US" w:eastAsia="zh-CN"/>
    </w:rPr>
  </w:style>
  <w:style w:type="paragraph" w:styleId="a3">
    <w:name w:val="List Paragraph"/>
    <w:basedOn w:val="a"/>
    <w:link w:val="Char"/>
    <w:uiPriority w:val="34"/>
    <w:qFormat/>
    <w:rsid w:val="00980537"/>
    <w:pPr>
      <w:ind w:left="720"/>
      <w:contextualSpacing/>
    </w:pPr>
    <w:rPr>
      <w:rFonts w:eastAsiaTheme="minorHAnsi"/>
      <w:lang w:eastAsia="en-US"/>
    </w:rPr>
  </w:style>
  <w:style w:type="table" w:styleId="a4">
    <w:name w:val="Table Grid"/>
    <w:basedOn w:val="a1"/>
    <w:uiPriority w:val="59"/>
    <w:rsid w:val="003E34C5"/>
    <w:pPr>
      <w:spacing w:after="0" w:line="240" w:lineRule="auto"/>
    </w:pPr>
    <w:rPr>
      <w:rFonts w:eastAsiaTheme="minorEastAsia"/>
      <w:lang w:eastAsia="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Char0"/>
    <w:uiPriority w:val="99"/>
    <w:semiHidden/>
    <w:unhideWhenUsed/>
    <w:rsid w:val="003E34C5"/>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3E34C5"/>
    <w:rPr>
      <w:rFonts w:ascii="Tahoma" w:eastAsiaTheme="minorEastAsia" w:hAnsi="Tahoma" w:cs="Tahoma"/>
      <w:sz w:val="16"/>
      <w:szCs w:val="16"/>
      <w:lang w:eastAsia="el-GR"/>
    </w:rPr>
  </w:style>
  <w:style w:type="character" w:customStyle="1" w:styleId="NormalBoldChar">
    <w:name w:val="NormalBold Char"/>
    <w:rsid w:val="00F83893"/>
    <w:rPr>
      <w:rFonts w:ascii="Times New Roman" w:eastAsia="Times New Roman" w:hAnsi="Times New Roman" w:cs="Times New Roman" w:hint="default"/>
      <w:b/>
      <w:bCs w:val="0"/>
      <w:sz w:val="24"/>
      <w:lang w:val="el-GR"/>
    </w:rPr>
  </w:style>
  <w:style w:type="character" w:customStyle="1" w:styleId="apple-converted-space">
    <w:name w:val="apple-converted-space"/>
    <w:basedOn w:val="a0"/>
    <w:rsid w:val="00F83893"/>
  </w:style>
  <w:style w:type="paragraph" w:styleId="a6">
    <w:name w:val="Body Text"/>
    <w:basedOn w:val="a"/>
    <w:link w:val="Char1"/>
    <w:uiPriority w:val="99"/>
    <w:semiHidden/>
    <w:unhideWhenUsed/>
    <w:rsid w:val="00D370AA"/>
    <w:pPr>
      <w:spacing w:after="120"/>
    </w:pPr>
  </w:style>
  <w:style w:type="character" w:customStyle="1" w:styleId="Char1">
    <w:name w:val="Σώμα κειμένου Char"/>
    <w:basedOn w:val="a0"/>
    <w:link w:val="a6"/>
    <w:uiPriority w:val="99"/>
    <w:semiHidden/>
    <w:rsid w:val="00D370AA"/>
    <w:rPr>
      <w:rFonts w:eastAsiaTheme="minorEastAsia"/>
      <w:lang w:eastAsia="el-GR"/>
    </w:rPr>
  </w:style>
  <w:style w:type="paragraph" w:customStyle="1" w:styleId="Heading1">
    <w:name w:val="Heading 1"/>
    <w:basedOn w:val="a"/>
    <w:uiPriority w:val="1"/>
    <w:qFormat/>
    <w:rsid w:val="006624B1"/>
    <w:pPr>
      <w:widowControl w:val="0"/>
      <w:autoSpaceDE w:val="0"/>
      <w:autoSpaceDN w:val="0"/>
      <w:spacing w:after="0" w:line="240" w:lineRule="auto"/>
      <w:ind w:left="194"/>
      <w:jc w:val="center"/>
      <w:outlineLvl w:val="1"/>
    </w:pPr>
    <w:rPr>
      <w:rFonts w:ascii="Verdana" w:eastAsia="Verdana" w:hAnsi="Verdana" w:cs="Verdana"/>
      <w:b/>
      <w:bCs/>
      <w:u w:val="single" w:color="000000"/>
      <w:lang w:eastAsia="en-US"/>
    </w:rPr>
  </w:style>
  <w:style w:type="character" w:customStyle="1" w:styleId="3Char">
    <w:name w:val="Επικεφαλίδα 3 Char"/>
    <w:basedOn w:val="a0"/>
    <w:link w:val="3"/>
    <w:uiPriority w:val="9"/>
    <w:semiHidden/>
    <w:rsid w:val="006624B1"/>
    <w:rPr>
      <w:rFonts w:asciiTheme="majorHAnsi" w:eastAsiaTheme="majorEastAsia" w:hAnsiTheme="majorHAnsi" w:cstheme="majorBidi"/>
      <w:b/>
      <w:bCs/>
      <w:color w:val="4F81BD" w:themeColor="accent1"/>
      <w:lang w:eastAsia="el-GR"/>
    </w:rPr>
  </w:style>
  <w:style w:type="character" w:customStyle="1" w:styleId="Char">
    <w:name w:val="Παράγραφος λίστας Char"/>
    <w:link w:val="a3"/>
    <w:uiPriority w:val="34"/>
    <w:locked/>
    <w:rsid w:val="006624B1"/>
  </w:style>
  <w:style w:type="table" w:customStyle="1" w:styleId="TableNormal">
    <w:name w:val="Table Normal"/>
    <w:uiPriority w:val="2"/>
    <w:semiHidden/>
    <w:unhideWhenUsed/>
    <w:qFormat/>
    <w:rsid w:val="009B0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B068D"/>
    <w:pPr>
      <w:widowControl w:val="0"/>
      <w:autoSpaceDE w:val="0"/>
      <w:autoSpaceDN w:val="0"/>
      <w:spacing w:after="0" w:line="240" w:lineRule="auto"/>
      <w:ind w:left="107"/>
    </w:pPr>
    <w:rPr>
      <w:rFonts w:ascii="Times New Roman" w:eastAsia="Times New Roman" w:hAnsi="Times New Roman" w:cs="Times New Roman"/>
      <w:lang w:eastAsia="en-US"/>
    </w:rPr>
  </w:style>
  <w:style w:type="character" w:styleId="-">
    <w:name w:val="Hyperlink"/>
    <w:uiPriority w:val="99"/>
    <w:rsid w:val="00CC32C3"/>
    <w:rPr>
      <w:color w:val="0000FF"/>
      <w:u w:val="single"/>
    </w:rPr>
  </w:style>
  <w:style w:type="character" w:styleId="-0">
    <w:name w:val="FollowedHyperlink"/>
    <w:basedOn w:val="a0"/>
    <w:uiPriority w:val="99"/>
    <w:semiHidden/>
    <w:unhideWhenUsed/>
    <w:rsid w:val="00CC32C3"/>
    <w:rPr>
      <w:color w:val="800080" w:themeColor="followedHyperlink"/>
      <w:u w:val="single"/>
    </w:rPr>
  </w:style>
  <w:style w:type="paragraph" w:styleId="a7">
    <w:name w:val="header"/>
    <w:basedOn w:val="a"/>
    <w:link w:val="Char2"/>
    <w:uiPriority w:val="99"/>
    <w:semiHidden/>
    <w:unhideWhenUsed/>
    <w:rsid w:val="00501616"/>
    <w:pPr>
      <w:tabs>
        <w:tab w:val="center" w:pos="4153"/>
        <w:tab w:val="right" w:pos="8306"/>
      </w:tabs>
      <w:spacing w:after="0" w:line="240" w:lineRule="auto"/>
    </w:pPr>
  </w:style>
  <w:style w:type="character" w:customStyle="1" w:styleId="Char2">
    <w:name w:val="Κεφαλίδα Char"/>
    <w:basedOn w:val="a0"/>
    <w:link w:val="a7"/>
    <w:uiPriority w:val="99"/>
    <w:semiHidden/>
    <w:rsid w:val="00501616"/>
    <w:rPr>
      <w:rFonts w:eastAsiaTheme="minorEastAsia"/>
      <w:lang w:eastAsia="el-GR"/>
    </w:rPr>
  </w:style>
  <w:style w:type="paragraph" w:styleId="a8">
    <w:name w:val="footer"/>
    <w:basedOn w:val="a"/>
    <w:link w:val="Char3"/>
    <w:uiPriority w:val="99"/>
    <w:unhideWhenUsed/>
    <w:rsid w:val="00501616"/>
    <w:pPr>
      <w:tabs>
        <w:tab w:val="center" w:pos="4153"/>
        <w:tab w:val="right" w:pos="8306"/>
      </w:tabs>
      <w:spacing w:after="0" w:line="240" w:lineRule="auto"/>
    </w:pPr>
  </w:style>
  <w:style w:type="character" w:customStyle="1" w:styleId="Char3">
    <w:name w:val="Υποσέλιδο Char"/>
    <w:basedOn w:val="a0"/>
    <w:link w:val="a8"/>
    <w:uiPriority w:val="99"/>
    <w:rsid w:val="00501616"/>
    <w:rPr>
      <w:rFonts w:eastAsiaTheme="minorEastAsia"/>
      <w:lang w:eastAsia="el-GR"/>
    </w:rPr>
  </w:style>
  <w:style w:type="paragraph" w:styleId="a9">
    <w:name w:val="Block Text"/>
    <w:basedOn w:val="a"/>
    <w:rsid w:val="008A49E9"/>
    <w:pPr>
      <w:spacing w:after="0" w:line="240" w:lineRule="auto"/>
      <w:ind w:left="720" w:right="212" w:hanging="720"/>
      <w:jc w:val="both"/>
    </w:pPr>
    <w:rPr>
      <w:rFonts w:ascii="Arial" w:eastAsia="Times New Roman" w:hAnsi="Arial" w:cs="Arial"/>
      <w:bCs/>
      <w:sz w:val="24"/>
      <w:szCs w:val="24"/>
    </w:rPr>
  </w:style>
</w:styles>
</file>

<file path=word/webSettings.xml><?xml version="1.0" encoding="utf-8"?>
<w:webSettings xmlns:r="http://schemas.openxmlformats.org/officeDocument/2006/relationships" xmlns:w="http://schemas.openxmlformats.org/wordprocessingml/2006/main">
  <w:divs>
    <w:div w:id="175350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F2A5-D5B3-4B18-8D4A-EB9EC4A9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1275</Words>
  <Characters>6889</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2022-11-09T12:07:00Z</dcterms:created>
  <dcterms:modified xsi:type="dcterms:W3CDTF">2022-11-09T12:07:00Z</dcterms:modified>
</cp:coreProperties>
</file>